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951E" w14:textId="6EE335E7" w:rsidR="00EA7A83" w:rsidRPr="00EA7A83" w:rsidRDefault="009F5561" w:rsidP="00EA7A83">
      <w:pPr>
        <w:suppressAutoHyphens/>
        <w:spacing w:line="192" w:lineRule="exact"/>
        <w:ind w:right="70"/>
        <w:jc w:val="right"/>
        <w:rPr>
          <w:b/>
          <w:sz w:val="22"/>
          <w:szCs w:val="22"/>
          <w:lang w:val="hr-HR" w:eastAsia="ar-SA"/>
        </w:rPr>
      </w:pPr>
      <w:r w:rsidRPr="00EA7A83">
        <w:rPr>
          <w:noProof/>
          <w:lang w:eastAsia="ar-SA"/>
        </w:rPr>
        <w:drawing>
          <wp:anchor distT="0" distB="0" distL="0" distR="0" simplePos="0" relativeHeight="251657728" behindDoc="0" locked="0" layoutInCell="1" allowOverlap="1" wp14:anchorId="320B2BD7" wp14:editId="57D704E2">
            <wp:simplePos x="0" y="0"/>
            <wp:positionH relativeFrom="column">
              <wp:posOffset>10795</wp:posOffset>
            </wp:positionH>
            <wp:positionV relativeFrom="paragraph">
              <wp:posOffset>14605</wp:posOffset>
            </wp:positionV>
            <wp:extent cx="1258570" cy="690880"/>
            <wp:effectExtent l="0" t="0" r="0" b="0"/>
            <wp:wrapSquare wrapText="larges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690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A7A83">
        <w:rPr>
          <w:noProof/>
          <w:lang w:eastAsia="ar-SA"/>
        </w:rPr>
        <w:drawing>
          <wp:anchor distT="0" distB="0" distL="0" distR="0" simplePos="0" relativeHeight="251658752" behindDoc="0" locked="0" layoutInCell="1" allowOverlap="1" wp14:anchorId="719D9BE3" wp14:editId="6B492F70">
            <wp:simplePos x="0" y="0"/>
            <wp:positionH relativeFrom="column">
              <wp:posOffset>2527300</wp:posOffset>
            </wp:positionH>
            <wp:positionV relativeFrom="paragraph">
              <wp:posOffset>-51435</wp:posOffset>
            </wp:positionV>
            <wp:extent cx="3986530" cy="706755"/>
            <wp:effectExtent l="0" t="0" r="0" b="0"/>
            <wp:wrapSquare wrapText="larges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6530" cy="706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4E36878" w14:textId="77777777" w:rsidR="00EA7A83" w:rsidRPr="00EA7A83" w:rsidRDefault="00EA7A83" w:rsidP="00EA7A83">
      <w:pPr>
        <w:suppressAutoHyphens/>
        <w:spacing w:line="192" w:lineRule="exact"/>
        <w:ind w:right="70"/>
        <w:jc w:val="right"/>
        <w:rPr>
          <w:b/>
          <w:sz w:val="22"/>
          <w:szCs w:val="22"/>
          <w:lang w:val="hr-HR" w:eastAsia="ar-SA"/>
        </w:rPr>
      </w:pPr>
    </w:p>
    <w:p w14:paraId="132B8725" w14:textId="77777777" w:rsidR="00EA7A83" w:rsidRPr="00EA7A83" w:rsidRDefault="00EA7A83" w:rsidP="00EA7A83">
      <w:pPr>
        <w:suppressAutoHyphens/>
        <w:spacing w:line="192" w:lineRule="exact"/>
        <w:ind w:right="70"/>
        <w:jc w:val="right"/>
        <w:rPr>
          <w:b/>
          <w:sz w:val="22"/>
          <w:szCs w:val="22"/>
          <w:lang w:val="hr-HR" w:eastAsia="ar-SA"/>
        </w:rPr>
      </w:pPr>
    </w:p>
    <w:p w14:paraId="07EC5379" w14:textId="77777777" w:rsidR="00EA7A83" w:rsidRPr="00EA7A83" w:rsidRDefault="00EA7A83" w:rsidP="00EA7A83">
      <w:pPr>
        <w:suppressAutoHyphens/>
        <w:spacing w:line="192" w:lineRule="exact"/>
        <w:ind w:right="70"/>
        <w:jc w:val="right"/>
        <w:rPr>
          <w:b/>
          <w:sz w:val="22"/>
          <w:szCs w:val="22"/>
          <w:lang w:val="hr-HR" w:eastAsia="ar-SA"/>
        </w:rPr>
      </w:pPr>
    </w:p>
    <w:p w14:paraId="104B0D8F" w14:textId="77777777" w:rsidR="00EA7A83" w:rsidRPr="00EA7A83" w:rsidRDefault="00EA7A83" w:rsidP="00EA7A83">
      <w:pPr>
        <w:suppressAutoHyphens/>
        <w:spacing w:line="192" w:lineRule="exact"/>
        <w:ind w:right="70"/>
        <w:jc w:val="right"/>
        <w:rPr>
          <w:b/>
          <w:sz w:val="22"/>
          <w:szCs w:val="22"/>
          <w:lang w:val="hr-HR" w:eastAsia="ar-SA"/>
        </w:rPr>
      </w:pPr>
    </w:p>
    <w:p w14:paraId="2A53D272" w14:textId="77777777" w:rsidR="00EA7A83" w:rsidRPr="00EA7A83" w:rsidRDefault="00EA7A83" w:rsidP="00EA7A83">
      <w:pPr>
        <w:suppressAutoHyphens/>
        <w:spacing w:line="192" w:lineRule="exact"/>
        <w:ind w:right="70"/>
        <w:jc w:val="right"/>
        <w:rPr>
          <w:b/>
          <w:sz w:val="22"/>
          <w:szCs w:val="22"/>
          <w:lang w:val="hr-HR" w:eastAsia="ar-SA"/>
        </w:rPr>
      </w:pPr>
    </w:p>
    <w:p w14:paraId="6CBD370A" w14:textId="77777777" w:rsidR="00EA7A83" w:rsidRPr="00EA7A83" w:rsidRDefault="00EA7A83" w:rsidP="00EA7A83">
      <w:pPr>
        <w:suppressAutoHyphens/>
        <w:spacing w:line="192" w:lineRule="exact"/>
        <w:ind w:right="70"/>
        <w:jc w:val="right"/>
        <w:rPr>
          <w:b/>
          <w:sz w:val="22"/>
          <w:szCs w:val="22"/>
          <w:lang w:val="hr-HR" w:eastAsia="ar-SA"/>
        </w:rPr>
      </w:pPr>
    </w:p>
    <w:p w14:paraId="31F5781A" w14:textId="77777777" w:rsidR="00EA7A83" w:rsidRPr="00EA7A83" w:rsidRDefault="00EA7A83" w:rsidP="00EA7A83">
      <w:pPr>
        <w:suppressAutoHyphens/>
        <w:jc w:val="both"/>
        <w:rPr>
          <w:rFonts w:ascii="ANCPGK+Arial" w:eastAsia="ANCPGK+Arial" w:hAnsi="ANCPGK+Arial" w:cs="ANCPGK+Arial"/>
          <w:b/>
          <w:color w:val="000000"/>
          <w:sz w:val="20"/>
          <w:lang w:eastAsia="ar-SA"/>
        </w:rPr>
      </w:pPr>
      <w:r w:rsidRPr="00EA7A83">
        <w:rPr>
          <w:rFonts w:ascii="ANCPGK+Arial" w:eastAsia="ANCPGK+Arial" w:hAnsi="ANCPGK+Arial" w:cs="ANCPGK+Arial"/>
          <w:b/>
          <w:color w:val="000000"/>
          <w:sz w:val="20"/>
          <w:lang w:eastAsia="ar-SA"/>
        </w:rPr>
        <w:t xml:space="preserve">ACI Hrvatska – Hrvatsko financijsko </w:t>
      </w:r>
      <w:r w:rsidRPr="00EA7A83">
        <w:rPr>
          <w:rFonts w:ascii="ANCPGK+Arial" w:eastAsia="ANCPGK+Arial" w:hAnsi="ANCPGK+Arial" w:cs="ANCPGK+Arial"/>
          <w:b/>
          <w:color w:val="000000"/>
          <w:sz w:val="20"/>
          <w:lang w:eastAsia="ar-SA"/>
        </w:rPr>
        <w:tab/>
      </w:r>
      <w:r w:rsidRPr="00EA7A83">
        <w:rPr>
          <w:rFonts w:ascii="ANCPGK+Arial" w:eastAsia="ANCPGK+Arial" w:hAnsi="ANCPGK+Arial" w:cs="ANCPGK+Arial"/>
          <w:b/>
          <w:color w:val="000000"/>
          <w:sz w:val="20"/>
          <w:lang w:eastAsia="ar-SA"/>
        </w:rPr>
        <w:tab/>
      </w:r>
      <w:r w:rsidRPr="00EA7A83">
        <w:rPr>
          <w:rFonts w:ascii="ANCPGK+Arial" w:eastAsia="ANCPGK+Arial" w:hAnsi="ANCPGK+Arial" w:cs="ANCPGK+Arial"/>
          <w:b/>
          <w:color w:val="000000"/>
          <w:sz w:val="20"/>
          <w:lang w:eastAsia="ar-SA"/>
        </w:rPr>
        <w:tab/>
        <w:t xml:space="preserve">                   Gospodarsko interesno udruženje</w:t>
      </w:r>
    </w:p>
    <w:p w14:paraId="310D4A40" w14:textId="77777777" w:rsidR="00EA7A83" w:rsidRDefault="00EA7A83" w:rsidP="00EA7A83">
      <w:pPr>
        <w:suppressAutoHyphens/>
        <w:autoSpaceDE w:val="0"/>
        <w:rPr>
          <w:b/>
          <w:sz w:val="22"/>
          <w:szCs w:val="22"/>
          <w:lang w:val="hr-HR"/>
        </w:rPr>
      </w:pPr>
      <w:r w:rsidRPr="00EA7A83">
        <w:rPr>
          <w:rFonts w:ascii="ANCPGK+Arial" w:eastAsia="ANCPGK+Arial" w:hAnsi="ANCPGK+Arial" w:cs="ANCPGK+Arial"/>
          <w:color w:val="000000"/>
          <w:sz w:val="20"/>
          <w:lang w:eastAsia="ar-SA"/>
        </w:rPr>
        <w:t>t</w:t>
      </w:r>
      <w:r w:rsidRPr="00EA7A83">
        <w:rPr>
          <w:rFonts w:ascii="ANCPGK+Arial" w:eastAsia="ANCPGK+Arial" w:hAnsi="ANCPGK+Arial" w:cs="ANCPGK+Arial"/>
          <w:b/>
          <w:bCs/>
          <w:color w:val="000000"/>
          <w:sz w:val="20"/>
          <w:lang w:eastAsia="ar-SA"/>
        </w:rPr>
        <w:t xml:space="preserve">ržišno udruženje </w:t>
      </w:r>
      <w:r w:rsidRPr="00EA7A83">
        <w:rPr>
          <w:rFonts w:ascii="ANCPGK+Arial" w:eastAsia="ANCPGK+Arial" w:hAnsi="ANCPGK+Arial" w:cs="ANCPGK+Arial"/>
          <w:b/>
          <w:bCs/>
          <w:color w:val="000000"/>
          <w:sz w:val="20"/>
          <w:lang w:eastAsia="ar-SA"/>
        </w:rPr>
        <w:tab/>
      </w:r>
      <w:r w:rsidRPr="00EA7A83">
        <w:rPr>
          <w:rFonts w:ascii="ANCPGK+Arial" w:eastAsia="ANCPGK+Arial" w:hAnsi="ANCPGK+Arial" w:cs="ANCPGK+Arial"/>
          <w:b/>
          <w:bCs/>
          <w:color w:val="000000"/>
          <w:sz w:val="20"/>
          <w:lang w:eastAsia="ar-SA"/>
        </w:rPr>
        <w:tab/>
      </w:r>
      <w:r w:rsidRPr="00EA7A83">
        <w:rPr>
          <w:rFonts w:ascii="ANCPGK+Arial" w:eastAsia="ANCPGK+Arial" w:hAnsi="ANCPGK+Arial" w:cs="ANCPGK+Arial"/>
          <w:b/>
          <w:bCs/>
          <w:color w:val="000000"/>
          <w:sz w:val="20"/>
          <w:lang w:eastAsia="ar-SA"/>
        </w:rPr>
        <w:tab/>
      </w:r>
      <w:r w:rsidRPr="00EA7A83">
        <w:rPr>
          <w:rFonts w:ascii="ANCPGK+Arial" w:eastAsia="ANCPGK+Arial" w:hAnsi="ANCPGK+Arial" w:cs="ANCPGK+Arial"/>
          <w:b/>
          <w:bCs/>
          <w:color w:val="000000"/>
          <w:sz w:val="20"/>
          <w:lang w:eastAsia="ar-SA"/>
        </w:rPr>
        <w:tab/>
      </w:r>
      <w:r w:rsidRPr="00EA7A83">
        <w:rPr>
          <w:rFonts w:ascii="ANCPGK+Arial" w:eastAsia="ANCPGK+Arial" w:hAnsi="ANCPGK+Arial" w:cs="ANCPGK+Arial"/>
          <w:b/>
          <w:bCs/>
          <w:color w:val="000000"/>
          <w:sz w:val="20"/>
          <w:lang w:eastAsia="ar-SA"/>
        </w:rPr>
        <w:tab/>
      </w:r>
      <w:r w:rsidRPr="00EA7A83">
        <w:rPr>
          <w:rFonts w:ascii="ANCPGK+Arial" w:eastAsia="ANCPGK+Arial" w:hAnsi="ANCPGK+Arial" w:cs="ANCPGK+Arial"/>
          <w:b/>
          <w:bCs/>
          <w:color w:val="000000"/>
          <w:sz w:val="20"/>
          <w:lang w:eastAsia="ar-SA"/>
        </w:rPr>
        <w:tab/>
      </w:r>
      <w:r w:rsidRPr="00EA7A83">
        <w:rPr>
          <w:rFonts w:ascii="ANCPGK+Arial" w:eastAsia="ANCPGK+Arial" w:hAnsi="ANCPGK+Arial" w:cs="ANCPGK+Arial"/>
          <w:b/>
          <w:bCs/>
          <w:color w:val="000000"/>
          <w:sz w:val="20"/>
          <w:lang w:eastAsia="ar-SA"/>
        </w:rPr>
        <w:tab/>
        <w:t xml:space="preserve">               Hrvatska udruga banaka</w:t>
      </w:r>
      <w:r w:rsidRPr="00EA7A83">
        <w:rPr>
          <w:rFonts w:ascii="ANCPGK+Arial" w:eastAsia="ANCPGK+Arial" w:hAnsi="ANCPGK+Arial" w:cs="ANCPGK+Arial"/>
          <w:b/>
          <w:bCs/>
          <w:color w:val="000000"/>
          <w:sz w:val="20"/>
          <w:lang w:eastAsia="ar-SA"/>
        </w:rPr>
        <w:br/>
      </w:r>
      <w:r w:rsidRPr="00EA7A83">
        <w:rPr>
          <w:rFonts w:ascii="ANCPGK+Arial" w:eastAsia="ANCPGK+Arial" w:hAnsi="ANCPGK+Arial" w:cs="ANCPGK+Arial"/>
          <w:b/>
          <w:color w:val="0000FF"/>
          <w:sz w:val="20"/>
          <w:lang w:val="hr-HR" w:eastAsia="ar-SA"/>
        </w:rPr>
        <w:t xml:space="preserve">www.forexcroatia.hr </w:t>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t xml:space="preserve">    www.hub.hr</w:t>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r>
      <w:r w:rsidRPr="00EA7A83">
        <w:rPr>
          <w:rFonts w:ascii="ANCPGK+Arial" w:eastAsia="ANCPGK+Arial" w:hAnsi="ANCPGK+Arial" w:cs="ANCPGK+Arial"/>
          <w:b/>
          <w:color w:val="0000FF"/>
          <w:sz w:val="20"/>
          <w:lang w:val="hr-HR" w:eastAsia="ar-SA"/>
        </w:rPr>
        <w:tab/>
        <w:t xml:space="preserve">       </w:t>
      </w:r>
    </w:p>
    <w:p w14:paraId="65E633B1" w14:textId="5BB7D4A2" w:rsidR="00DB5016" w:rsidRPr="00EA7A83" w:rsidRDefault="000569C7" w:rsidP="00EA7A83">
      <w:pPr>
        <w:ind w:right="68"/>
        <w:jc w:val="right"/>
        <w:rPr>
          <w:b/>
          <w:sz w:val="22"/>
          <w:szCs w:val="22"/>
          <w:lang w:val="hr-HR"/>
        </w:rPr>
      </w:pPr>
      <w:r w:rsidRPr="00D74F7B">
        <w:rPr>
          <w:b/>
          <w:sz w:val="22"/>
          <w:szCs w:val="22"/>
          <w:lang w:val="hr-HR"/>
        </w:rPr>
        <w:t xml:space="preserve">VERZIJA </w:t>
      </w:r>
      <w:r w:rsidR="009254D3" w:rsidRPr="00D74F7B">
        <w:rPr>
          <w:b/>
          <w:sz w:val="22"/>
          <w:szCs w:val="22"/>
          <w:lang w:val="hr-HR"/>
        </w:rPr>
        <w:t>202</w:t>
      </w:r>
      <w:r w:rsidR="00606206" w:rsidRPr="00D74F7B">
        <w:rPr>
          <w:b/>
          <w:sz w:val="22"/>
          <w:szCs w:val="22"/>
          <w:lang w:val="hr-HR"/>
        </w:rPr>
        <w:t>3</w:t>
      </w:r>
      <w:r w:rsidR="009254D3" w:rsidRPr="00D74F7B">
        <w:rPr>
          <w:b/>
          <w:sz w:val="22"/>
          <w:szCs w:val="22"/>
          <w:lang w:val="hr-HR"/>
        </w:rPr>
        <w:t xml:space="preserve"> </w:t>
      </w:r>
      <w:r w:rsidR="00606206" w:rsidRPr="00D74F7B">
        <w:rPr>
          <w:b/>
          <w:sz w:val="22"/>
          <w:szCs w:val="22"/>
          <w:lang w:val="hr-HR"/>
        </w:rPr>
        <w:t>euro</w:t>
      </w:r>
    </w:p>
    <w:p w14:paraId="4B5A0137" w14:textId="77777777" w:rsidR="002C25FA" w:rsidRPr="0044283D" w:rsidRDefault="002C25FA" w:rsidP="00DB5016">
      <w:pPr>
        <w:spacing w:line="192" w:lineRule="exact"/>
        <w:ind w:right="70"/>
        <w:jc w:val="both"/>
        <w:rPr>
          <w:b/>
          <w:sz w:val="22"/>
          <w:szCs w:val="22"/>
          <w:lang w:val="hr-HR"/>
        </w:rPr>
      </w:pPr>
    </w:p>
    <w:p w14:paraId="56ED74BE" w14:textId="77777777" w:rsidR="002C25FA" w:rsidRPr="0044283D" w:rsidRDefault="002C25FA" w:rsidP="00984831">
      <w:pPr>
        <w:pStyle w:val="Heading1"/>
        <w:pBdr>
          <w:top w:val="single" w:sz="6" w:space="2" w:color="auto"/>
          <w:left w:val="single" w:sz="6" w:space="0" w:color="auto"/>
          <w:bottom w:val="single" w:sz="6" w:space="2" w:color="auto"/>
          <w:right w:val="single" w:sz="6" w:space="0" w:color="auto"/>
        </w:pBdr>
        <w:shd w:val="clear" w:color="auto" w:fill="auto"/>
        <w:ind w:left="6481"/>
        <w:jc w:val="both"/>
        <w:rPr>
          <w:color w:val="FF0000"/>
          <w:szCs w:val="22"/>
          <w:u w:val="none"/>
          <w:lang w:val="hr-HR"/>
        </w:rPr>
      </w:pPr>
      <w:r w:rsidRPr="0044283D">
        <w:rPr>
          <w:szCs w:val="22"/>
          <w:u w:val="none"/>
          <w:lang w:val="hr-HR"/>
        </w:rPr>
        <w:t xml:space="preserve">Okvirni ugovor i Aneks I od </w:t>
      </w:r>
    </w:p>
    <w:p w14:paraId="6EA48E16" w14:textId="77777777" w:rsidR="002C25FA" w:rsidRPr="0044283D" w:rsidRDefault="002C25FA" w:rsidP="00984831">
      <w:pPr>
        <w:pStyle w:val="Heading1"/>
        <w:pBdr>
          <w:top w:val="single" w:sz="6" w:space="2" w:color="auto"/>
          <w:left w:val="single" w:sz="6" w:space="0" w:color="auto"/>
          <w:bottom w:val="single" w:sz="6" w:space="2" w:color="auto"/>
          <w:right w:val="single" w:sz="6" w:space="0" w:color="auto"/>
        </w:pBdr>
        <w:shd w:val="clear" w:color="auto" w:fill="auto"/>
        <w:ind w:left="6481"/>
        <w:rPr>
          <w:szCs w:val="22"/>
          <w:lang w:val="hr-HR"/>
        </w:rPr>
      </w:pPr>
    </w:p>
    <w:p w14:paraId="39EBE5DE" w14:textId="1DFDCF7A" w:rsidR="00984831" w:rsidRPr="002E3CD8" w:rsidRDefault="009F5561" w:rsidP="00984831">
      <w:pPr>
        <w:pStyle w:val="Heading1"/>
        <w:pBdr>
          <w:top w:val="single" w:sz="6" w:space="2" w:color="auto"/>
          <w:left w:val="single" w:sz="6" w:space="0" w:color="auto"/>
          <w:bottom w:val="single" w:sz="6" w:space="2" w:color="auto"/>
          <w:right w:val="single" w:sz="6" w:space="0" w:color="auto"/>
        </w:pBdr>
        <w:shd w:val="clear" w:color="auto" w:fill="auto"/>
        <w:ind w:left="6481"/>
        <w:rPr>
          <w:sz w:val="6"/>
          <w:szCs w:val="6"/>
          <w:u w:val="none"/>
          <w:lang w:val="hr-HR"/>
        </w:rPr>
      </w:pPr>
      <w:r w:rsidRPr="0044283D">
        <w:rPr>
          <w:noProof/>
          <w:sz w:val="6"/>
          <w:szCs w:val="6"/>
          <w:u w:val="none"/>
          <w:lang w:val="hr-HR"/>
        </w:rPr>
        <mc:AlternateContent>
          <mc:Choice Requires="wps">
            <w:drawing>
              <wp:anchor distT="0" distB="0" distL="114300" distR="114300" simplePos="0" relativeHeight="251656704" behindDoc="0" locked="0" layoutInCell="0" allowOverlap="1" wp14:anchorId="467257B7" wp14:editId="71A69061">
                <wp:simplePos x="0" y="0"/>
                <wp:positionH relativeFrom="column">
                  <wp:posOffset>4122420</wp:posOffset>
                </wp:positionH>
                <wp:positionV relativeFrom="paragraph">
                  <wp:posOffset>22860</wp:posOffset>
                </wp:positionV>
                <wp:extent cx="2377440" cy="0"/>
                <wp:effectExtent l="5080" t="11430" r="8255" b="762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6725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8pt" to="51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" o:allowincell="f"/>
            </w:pict>
          </mc:Fallback>
        </mc:AlternateContent>
      </w:r>
    </w:p>
    <w:p w14:paraId="29DE4380" w14:textId="77777777" w:rsidR="00984831" w:rsidRPr="007F6BBA" w:rsidRDefault="002C25FA" w:rsidP="00984831">
      <w:pPr>
        <w:pStyle w:val="Heading1"/>
        <w:pBdr>
          <w:top w:val="single" w:sz="6" w:space="2" w:color="auto"/>
          <w:left w:val="single" w:sz="6" w:space="0" w:color="auto"/>
          <w:bottom w:val="single" w:sz="6" w:space="2" w:color="auto"/>
          <w:right w:val="single" w:sz="6" w:space="0" w:color="auto"/>
        </w:pBdr>
        <w:shd w:val="clear" w:color="auto" w:fill="auto"/>
        <w:ind w:left="6481"/>
        <w:rPr>
          <w:szCs w:val="22"/>
          <w:u w:val="none"/>
          <w:lang w:val="hr-HR"/>
        </w:rPr>
      </w:pPr>
      <w:r w:rsidRPr="00FC6937">
        <w:rPr>
          <w:szCs w:val="22"/>
          <w:u w:val="none"/>
          <w:lang w:val="hr-HR"/>
        </w:rPr>
        <w:t xml:space="preserve">Dodatak </w:t>
      </w:r>
      <w:r w:rsidR="00984831" w:rsidRPr="00735F70">
        <w:rPr>
          <w:szCs w:val="22"/>
          <w:u w:val="none"/>
          <w:lang w:val="hr-HR"/>
        </w:rPr>
        <w:t xml:space="preserve">o osiguranju u formi varijabilne marže </w:t>
      </w:r>
      <w:r w:rsidRPr="00331462">
        <w:rPr>
          <w:szCs w:val="22"/>
          <w:u w:val="none"/>
          <w:lang w:val="hr-HR"/>
        </w:rPr>
        <w:t>od</w:t>
      </w:r>
    </w:p>
    <w:p w14:paraId="4ED054C6" w14:textId="77777777" w:rsidR="002C25FA" w:rsidRPr="008D4BB7" w:rsidRDefault="002C25FA" w:rsidP="00984831">
      <w:pPr>
        <w:pStyle w:val="Heading1"/>
        <w:pBdr>
          <w:top w:val="single" w:sz="6" w:space="2" w:color="auto"/>
          <w:left w:val="single" w:sz="6" w:space="0" w:color="auto"/>
          <w:bottom w:val="single" w:sz="6" w:space="2" w:color="auto"/>
          <w:right w:val="single" w:sz="6" w:space="0" w:color="auto"/>
        </w:pBdr>
        <w:shd w:val="clear" w:color="auto" w:fill="auto"/>
        <w:ind w:left="6481"/>
        <w:rPr>
          <w:szCs w:val="22"/>
          <w:u w:val="none"/>
          <w:lang w:val="hr-HR"/>
        </w:rPr>
      </w:pPr>
      <w:r w:rsidRPr="008D4BB7">
        <w:rPr>
          <w:szCs w:val="22"/>
          <w:u w:val="none"/>
          <w:lang w:val="hr-HR"/>
        </w:rPr>
        <w:t xml:space="preserve"> </w:t>
      </w:r>
    </w:p>
    <w:p w14:paraId="29511084" w14:textId="77777777" w:rsidR="002C25FA" w:rsidRPr="008D4BB7" w:rsidRDefault="002C25FA" w:rsidP="00EA7A83">
      <w:pPr>
        <w:ind w:right="68"/>
        <w:jc w:val="both"/>
        <w:rPr>
          <w:b/>
          <w:sz w:val="22"/>
          <w:szCs w:val="22"/>
          <w:lang w:val="hr-HR"/>
        </w:rPr>
      </w:pPr>
    </w:p>
    <w:p w14:paraId="25F3509A" w14:textId="77777777" w:rsidR="00DB5016" w:rsidRPr="00E676EC" w:rsidRDefault="00DB5016" w:rsidP="00EA7A83">
      <w:pPr>
        <w:ind w:right="68"/>
        <w:jc w:val="both"/>
        <w:rPr>
          <w:sz w:val="22"/>
          <w:szCs w:val="22"/>
          <w:lang w:val="hr-HR"/>
        </w:rPr>
      </w:pPr>
      <w:bookmarkStart w:id="0" w:name="_Hlk97714236"/>
      <w:r w:rsidRPr="00211CB2">
        <w:rPr>
          <w:b/>
          <w:sz w:val="22"/>
          <w:szCs w:val="22"/>
          <w:lang w:val="hr-HR"/>
        </w:rPr>
        <w:t xml:space="preserve">Dodatak o osiguranju </w:t>
      </w:r>
      <w:r w:rsidR="0006173E" w:rsidRPr="00EF5AA6">
        <w:rPr>
          <w:b/>
          <w:sz w:val="22"/>
          <w:szCs w:val="22"/>
          <w:lang w:val="hr-HR"/>
        </w:rPr>
        <w:t xml:space="preserve">u formi varijabilne marže („VM“) </w:t>
      </w:r>
      <w:r w:rsidR="0060607F" w:rsidRPr="00A71B7B">
        <w:rPr>
          <w:b/>
          <w:sz w:val="22"/>
          <w:szCs w:val="22"/>
          <w:lang w:val="hr-HR"/>
        </w:rPr>
        <w:t xml:space="preserve">gore navedenom </w:t>
      </w:r>
      <w:r w:rsidRPr="00A71B7B">
        <w:rPr>
          <w:b/>
          <w:sz w:val="22"/>
          <w:szCs w:val="22"/>
          <w:lang w:val="hr-HR"/>
        </w:rPr>
        <w:t>Okvirnom ugovoru za transakcije izvedenim financ</w:t>
      </w:r>
      <w:r w:rsidR="00AA37C5" w:rsidRPr="00E676EC">
        <w:rPr>
          <w:b/>
          <w:sz w:val="22"/>
          <w:szCs w:val="22"/>
          <w:lang w:val="hr-HR"/>
        </w:rPr>
        <w:t>ijskim instrumentima (”</w:t>
      </w:r>
      <w:r w:rsidR="0060607F" w:rsidRPr="00E676EC">
        <w:rPr>
          <w:b/>
          <w:sz w:val="22"/>
          <w:szCs w:val="22"/>
          <w:lang w:val="hr-HR"/>
        </w:rPr>
        <w:t>Okvirni u</w:t>
      </w:r>
      <w:r w:rsidRPr="00E676EC">
        <w:rPr>
          <w:b/>
          <w:sz w:val="22"/>
          <w:szCs w:val="22"/>
          <w:lang w:val="hr-HR"/>
        </w:rPr>
        <w:t>govor”)</w:t>
      </w:r>
    </w:p>
    <w:bookmarkEnd w:id="0"/>
    <w:p w14:paraId="0267E3B7" w14:textId="77777777" w:rsidR="00DB5016" w:rsidRPr="00DA3333" w:rsidRDefault="00DB5016" w:rsidP="00DB5016">
      <w:pPr>
        <w:spacing w:line="192" w:lineRule="exact"/>
        <w:jc w:val="both"/>
        <w:rPr>
          <w:sz w:val="22"/>
          <w:szCs w:val="22"/>
          <w:lang w:val="hr-HR"/>
        </w:rPr>
      </w:pPr>
    </w:p>
    <w:p w14:paraId="669786B2" w14:textId="77777777" w:rsidR="00DB5016" w:rsidRPr="00DA3333" w:rsidRDefault="00DB5016" w:rsidP="00DB5016">
      <w:pPr>
        <w:spacing w:line="192" w:lineRule="exact"/>
        <w:jc w:val="both"/>
        <w:rPr>
          <w:sz w:val="22"/>
          <w:szCs w:val="22"/>
          <w:lang w:val="hr-HR"/>
        </w:rPr>
      </w:pPr>
      <w:r w:rsidRPr="00DA3333">
        <w:rPr>
          <w:sz w:val="22"/>
          <w:szCs w:val="22"/>
          <w:lang w:val="hr-HR"/>
        </w:rPr>
        <w:t>između</w:t>
      </w:r>
    </w:p>
    <w:p w14:paraId="5E1742BE" w14:textId="77777777" w:rsidR="00DB5016" w:rsidRPr="00DA3333" w:rsidRDefault="00DB5016" w:rsidP="00DB5016">
      <w:pPr>
        <w:pBdr>
          <w:top w:val="single" w:sz="6" w:space="1" w:color="auto"/>
          <w:left w:val="single" w:sz="6" w:space="4" w:color="auto"/>
          <w:bottom w:val="single" w:sz="6" w:space="1" w:color="auto"/>
          <w:right w:val="single" w:sz="6" w:space="4" w:color="auto"/>
        </w:pBdr>
        <w:spacing w:line="192" w:lineRule="exact"/>
        <w:jc w:val="both"/>
        <w:rPr>
          <w:b/>
          <w:sz w:val="22"/>
          <w:szCs w:val="22"/>
          <w:lang w:val="hr-HR"/>
        </w:rPr>
      </w:pPr>
    </w:p>
    <w:p w14:paraId="3D6848F7" w14:textId="77777777" w:rsidR="00DB5016" w:rsidRPr="00DA3333" w:rsidRDefault="00DB5016" w:rsidP="00DB5016">
      <w:pPr>
        <w:pBdr>
          <w:top w:val="single" w:sz="6" w:space="1" w:color="auto"/>
          <w:left w:val="single" w:sz="6" w:space="4" w:color="auto"/>
          <w:bottom w:val="single" w:sz="6" w:space="1" w:color="auto"/>
          <w:right w:val="single" w:sz="6" w:space="4" w:color="auto"/>
        </w:pBdr>
        <w:spacing w:line="192" w:lineRule="exact"/>
        <w:jc w:val="both"/>
        <w:rPr>
          <w:b/>
          <w:sz w:val="22"/>
          <w:szCs w:val="22"/>
          <w:lang w:val="hr-HR"/>
        </w:rPr>
      </w:pPr>
    </w:p>
    <w:p w14:paraId="64C412AE" w14:textId="77777777" w:rsidR="00DB5016" w:rsidRPr="00DA3333" w:rsidRDefault="00DB5016" w:rsidP="00DB5016">
      <w:pPr>
        <w:pBdr>
          <w:top w:val="single" w:sz="6" w:space="1" w:color="auto"/>
          <w:left w:val="single" w:sz="6" w:space="4" w:color="auto"/>
          <w:bottom w:val="single" w:sz="6" w:space="1" w:color="auto"/>
          <w:right w:val="single" w:sz="6" w:space="4" w:color="auto"/>
        </w:pBdr>
        <w:spacing w:line="192" w:lineRule="exact"/>
        <w:jc w:val="both"/>
        <w:rPr>
          <w:b/>
          <w:sz w:val="22"/>
          <w:szCs w:val="22"/>
          <w:lang w:val="hr-HR"/>
        </w:rPr>
      </w:pPr>
    </w:p>
    <w:p w14:paraId="510D8D14" w14:textId="77777777" w:rsidR="00DB5016" w:rsidRPr="004C34A9" w:rsidRDefault="00DB5016" w:rsidP="00DB5016">
      <w:pPr>
        <w:pBdr>
          <w:top w:val="single" w:sz="6" w:space="1" w:color="auto"/>
          <w:left w:val="single" w:sz="6" w:space="4" w:color="auto"/>
          <w:bottom w:val="single" w:sz="6" w:space="1" w:color="auto"/>
          <w:right w:val="single" w:sz="6" w:space="4" w:color="auto"/>
        </w:pBdr>
        <w:spacing w:line="192" w:lineRule="exact"/>
        <w:jc w:val="both"/>
        <w:rPr>
          <w:rFonts w:cs="Arial"/>
          <w:sz w:val="20"/>
          <w:lang w:val="hr-HR"/>
        </w:rPr>
      </w:pPr>
      <w:r w:rsidRPr="00DA3333">
        <w:rPr>
          <w:b/>
          <w:sz w:val="22"/>
          <w:szCs w:val="22"/>
          <w:lang w:val="hr-HR"/>
        </w:rPr>
        <w:tab/>
      </w:r>
      <w:r w:rsidRPr="00DA3333">
        <w:rPr>
          <w:b/>
          <w:sz w:val="22"/>
          <w:szCs w:val="22"/>
          <w:lang w:val="hr-HR"/>
        </w:rPr>
        <w:tab/>
      </w:r>
      <w:r w:rsidRPr="00DA3333">
        <w:rPr>
          <w:b/>
          <w:sz w:val="22"/>
          <w:szCs w:val="22"/>
          <w:lang w:val="hr-HR"/>
        </w:rPr>
        <w:tab/>
      </w:r>
      <w:r w:rsidRPr="00DA3333">
        <w:rPr>
          <w:sz w:val="22"/>
          <w:szCs w:val="22"/>
          <w:lang w:val="hr-HR"/>
        </w:rPr>
        <w:tab/>
      </w:r>
      <w:r w:rsidRPr="00DA3333">
        <w:rPr>
          <w:sz w:val="22"/>
          <w:szCs w:val="22"/>
          <w:lang w:val="hr-HR"/>
        </w:rPr>
        <w:tab/>
      </w:r>
      <w:r w:rsidRPr="00DA3333">
        <w:rPr>
          <w:sz w:val="22"/>
          <w:szCs w:val="22"/>
          <w:lang w:val="hr-HR"/>
        </w:rPr>
        <w:tab/>
      </w:r>
      <w:r w:rsidRPr="00DA3333">
        <w:rPr>
          <w:sz w:val="22"/>
          <w:szCs w:val="22"/>
          <w:lang w:val="hr-HR"/>
        </w:rPr>
        <w:tab/>
      </w:r>
      <w:r w:rsidRPr="00DA3333">
        <w:rPr>
          <w:sz w:val="22"/>
          <w:szCs w:val="22"/>
          <w:lang w:val="hr-HR"/>
        </w:rPr>
        <w:tab/>
      </w:r>
      <w:r w:rsidRPr="00DA3333">
        <w:rPr>
          <w:sz w:val="22"/>
          <w:szCs w:val="22"/>
          <w:lang w:val="hr-HR"/>
        </w:rPr>
        <w:tab/>
        <w:t>(u daljnjem tekstu: „</w:t>
      </w:r>
      <w:r w:rsidR="008701C9" w:rsidRPr="004C34A9">
        <w:rPr>
          <w:rFonts w:cs="Arial"/>
          <w:sz w:val="20"/>
          <w:lang w:val="hr-HR"/>
        </w:rPr>
        <w:t>Strana A</w:t>
      </w:r>
      <w:r w:rsidRPr="004C34A9">
        <w:rPr>
          <w:rFonts w:cs="Arial"/>
          <w:sz w:val="20"/>
          <w:lang w:val="hr-HR"/>
        </w:rPr>
        <w:t>“)</w:t>
      </w:r>
    </w:p>
    <w:p w14:paraId="0FEA1960" w14:textId="77777777" w:rsidR="00DB5016" w:rsidRPr="004C34A9" w:rsidRDefault="00DB5016" w:rsidP="00DB5016">
      <w:pPr>
        <w:spacing w:line="192" w:lineRule="exact"/>
        <w:jc w:val="both"/>
        <w:rPr>
          <w:rFonts w:cs="Arial"/>
          <w:sz w:val="20"/>
          <w:lang w:val="hr-HR"/>
        </w:rPr>
      </w:pPr>
      <w:r w:rsidRPr="004C34A9">
        <w:rPr>
          <w:rFonts w:cs="Arial"/>
          <w:sz w:val="20"/>
          <w:lang w:val="hr-HR"/>
        </w:rPr>
        <w:t>i</w:t>
      </w:r>
    </w:p>
    <w:p w14:paraId="22DC3AF0" w14:textId="77777777" w:rsidR="00DB5016" w:rsidRPr="004C34A9" w:rsidRDefault="00DB5016" w:rsidP="00DB5016">
      <w:pPr>
        <w:pBdr>
          <w:top w:val="single" w:sz="6" w:space="1" w:color="auto"/>
          <w:left w:val="single" w:sz="6" w:space="4" w:color="auto"/>
          <w:bottom w:val="single" w:sz="6" w:space="1" w:color="auto"/>
          <w:right w:val="single" w:sz="6" w:space="4" w:color="auto"/>
        </w:pBdr>
        <w:spacing w:line="192" w:lineRule="exact"/>
        <w:jc w:val="both"/>
        <w:rPr>
          <w:rFonts w:cs="Arial"/>
          <w:b/>
          <w:sz w:val="20"/>
          <w:lang w:val="hr-HR"/>
        </w:rPr>
      </w:pPr>
    </w:p>
    <w:p w14:paraId="75CDD277" w14:textId="77777777" w:rsidR="00DB5016" w:rsidRPr="004C34A9" w:rsidRDefault="00DB5016" w:rsidP="00DB5016">
      <w:pPr>
        <w:pBdr>
          <w:top w:val="single" w:sz="6" w:space="1" w:color="auto"/>
          <w:left w:val="single" w:sz="6" w:space="4" w:color="auto"/>
          <w:bottom w:val="single" w:sz="6" w:space="1" w:color="auto"/>
          <w:right w:val="single" w:sz="6" w:space="4" w:color="auto"/>
        </w:pBdr>
        <w:spacing w:line="192" w:lineRule="exact"/>
        <w:jc w:val="both"/>
        <w:rPr>
          <w:rFonts w:cs="Arial"/>
          <w:b/>
          <w:sz w:val="20"/>
          <w:lang w:val="hr-HR"/>
        </w:rPr>
      </w:pPr>
    </w:p>
    <w:p w14:paraId="741011CB" w14:textId="77777777" w:rsidR="00DB5016" w:rsidRPr="004C34A9" w:rsidRDefault="00DB5016" w:rsidP="00DB5016">
      <w:pPr>
        <w:pBdr>
          <w:top w:val="single" w:sz="6" w:space="1" w:color="auto"/>
          <w:left w:val="single" w:sz="6" w:space="4" w:color="auto"/>
          <w:bottom w:val="single" w:sz="6" w:space="1" w:color="auto"/>
          <w:right w:val="single" w:sz="6" w:space="4" w:color="auto"/>
        </w:pBdr>
        <w:spacing w:line="192" w:lineRule="exact"/>
        <w:jc w:val="both"/>
        <w:rPr>
          <w:rFonts w:cs="Arial"/>
          <w:b/>
          <w:sz w:val="20"/>
          <w:lang w:val="hr-HR"/>
        </w:rPr>
      </w:pPr>
    </w:p>
    <w:p w14:paraId="27878E9C" w14:textId="77777777" w:rsidR="00DB5016" w:rsidRPr="004C34A9" w:rsidRDefault="00DB5016" w:rsidP="00DB5016">
      <w:pPr>
        <w:pBdr>
          <w:top w:val="single" w:sz="6" w:space="1" w:color="auto"/>
          <w:left w:val="single" w:sz="6" w:space="4" w:color="auto"/>
          <w:bottom w:val="single" w:sz="6" w:space="1" w:color="auto"/>
          <w:right w:val="single" w:sz="6" w:space="4" w:color="auto"/>
        </w:pBdr>
        <w:spacing w:line="192" w:lineRule="exact"/>
        <w:jc w:val="both"/>
        <w:rPr>
          <w:rFonts w:cs="Arial"/>
          <w:sz w:val="20"/>
          <w:lang w:val="hr-HR"/>
        </w:rPr>
      </w:pPr>
      <w:r w:rsidRPr="004C34A9">
        <w:rPr>
          <w:rFonts w:cs="Arial"/>
          <w:b/>
          <w:sz w:val="20"/>
          <w:lang w:val="hr-HR"/>
        </w:rPr>
        <w:tab/>
      </w:r>
      <w:r w:rsidRPr="004C34A9">
        <w:rPr>
          <w:rFonts w:cs="Arial"/>
          <w:b/>
          <w:sz w:val="20"/>
          <w:lang w:val="hr-HR"/>
        </w:rPr>
        <w:tab/>
      </w:r>
      <w:r w:rsidRPr="004C34A9">
        <w:rPr>
          <w:rFonts w:cs="Arial"/>
          <w:sz w:val="20"/>
          <w:lang w:val="hr-HR"/>
        </w:rPr>
        <w:tab/>
      </w:r>
      <w:r w:rsidRPr="004C34A9">
        <w:rPr>
          <w:rFonts w:cs="Arial"/>
          <w:sz w:val="20"/>
          <w:lang w:val="hr-HR"/>
        </w:rPr>
        <w:tab/>
      </w:r>
      <w:r w:rsidRPr="004C34A9">
        <w:rPr>
          <w:rFonts w:cs="Arial"/>
          <w:sz w:val="20"/>
          <w:lang w:val="hr-HR"/>
        </w:rPr>
        <w:tab/>
      </w:r>
      <w:r w:rsidRPr="004C34A9">
        <w:rPr>
          <w:rFonts w:cs="Arial"/>
          <w:sz w:val="20"/>
          <w:lang w:val="hr-HR"/>
        </w:rPr>
        <w:tab/>
      </w:r>
      <w:r w:rsidRPr="004C34A9">
        <w:rPr>
          <w:rFonts w:cs="Arial"/>
          <w:sz w:val="20"/>
          <w:lang w:val="hr-HR"/>
        </w:rPr>
        <w:tab/>
      </w:r>
      <w:r w:rsidRPr="004C34A9">
        <w:rPr>
          <w:rFonts w:cs="Arial"/>
          <w:sz w:val="20"/>
          <w:lang w:val="hr-HR"/>
        </w:rPr>
        <w:tab/>
      </w:r>
      <w:r w:rsidRPr="004C34A9">
        <w:rPr>
          <w:rFonts w:cs="Arial"/>
          <w:sz w:val="20"/>
          <w:lang w:val="hr-HR"/>
        </w:rPr>
        <w:tab/>
        <w:t>(u daljnjem tekstu:</w:t>
      </w:r>
      <w:r w:rsidR="008701C9" w:rsidRPr="004C34A9">
        <w:rPr>
          <w:rFonts w:cs="Arial"/>
          <w:sz w:val="20"/>
          <w:lang w:val="hr-HR"/>
        </w:rPr>
        <w:t xml:space="preserve"> „Strana B“)</w:t>
      </w:r>
    </w:p>
    <w:p w14:paraId="1676C5E0" w14:textId="77777777" w:rsidR="00DB5016" w:rsidRPr="004C34A9" w:rsidRDefault="00DB5016" w:rsidP="00DB5016">
      <w:pPr>
        <w:pBdr>
          <w:top w:val="single" w:sz="6" w:space="1" w:color="auto"/>
          <w:left w:val="single" w:sz="6" w:space="4" w:color="auto"/>
          <w:bottom w:val="single" w:sz="6" w:space="1" w:color="auto"/>
          <w:right w:val="single" w:sz="6" w:space="4" w:color="auto"/>
        </w:pBdr>
        <w:spacing w:line="192" w:lineRule="exact"/>
        <w:jc w:val="both"/>
        <w:rPr>
          <w:rFonts w:cs="Arial"/>
          <w:sz w:val="20"/>
          <w:lang w:val="hr-HR"/>
        </w:rPr>
        <w:sectPr w:rsidR="00DB5016" w:rsidRPr="004C34A9" w:rsidSect="00C94D50">
          <w:headerReference w:type="default" r:id="rId10"/>
          <w:headerReference w:type="first" r:id="rId11"/>
          <w:footerReference w:type="first" r:id="rId12"/>
          <w:pgSz w:w="11907" w:h="16840" w:code="9"/>
          <w:pgMar w:top="680" w:right="851" w:bottom="680" w:left="851" w:header="340" w:footer="516" w:gutter="0"/>
          <w:cols w:space="720"/>
          <w:titlePg/>
          <w:docGrid w:linePitch="326"/>
        </w:sectPr>
      </w:pPr>
    </w:p>
    <w:p w14:paraId="6591D5A0" w14:textId="77777777" w:rsidR="00DB5016" w:rsidRPr="004C34A9" w:rsidRDefault="00DB5016" w:rsidP="00DB5016">
      <w:pPr>
        <w:spacing w:line="192" w:lineRule="exact"/>
        <w:jc w:val="both"/>
        <w:rPr>
          <w:rFonts w:cs="Arial"/>
          <w:sz w:val="20"/>
          <w:lang w:val="hr-HR"/>
        </w:rPr>
      </w:pPr>
    </w:p>
    <w:p w14:paraId="26BD3E42" w14:textId="77777777" w:rsidR="00DB5016" w:rsidRPr="004C34A9" w:rsidRDefault="00DB5016" w:rsidP="00DB5016">
      <w:pPr>
        <w:spacing w:line="192" w:lineRule="exact"/>
        <w:jc w:val="both"/>
        <w:rPr>
          <w:rFonts w:cs="Arial"/>
          <w:sz w:val="20"/>
          <w:lang w:val="hr-HR"/>
        </w:rPr>
      </w:pPr>
    </w:p>
    <w:p w14:paraId="450A295E" w14:textId="77777777" w:rsidR="00F616E4" w:rsidRPr="004C34A9" w:rsidRDefault="00F616E4" w:rsidP="00DB5016">
      <w:pPr>
        <w:spacing w:line="192" w:lineRule="exact"/>
        <w:jc w:val="both"/>
        <w:rPr>
          <w:rFonts w:cs="Arial"/>
          <w:sz w:val="20"/>
          <w:lang w:val="hr-HR"/>
        </w:rPr>
      </w:pPr>
    </w:p>
    <w:p w14:paraId="31E1C840" w14:textId="77777777" w:rsidR="00F616E4" w:rsidRPr="004C34A9" w:rsidRDefault="00F616E4" w:rsidP="00DB5016">
      <w:pPr>
        <w:spacing w:line="192" w:lineRule="exact"/>
        <w:jc w:val="both"/>
        <w:rPr>
          <w:rFonts w:cs="Arial"/>
          <w:sz w:val="20"/>
          <w:lang w:val="hr-HR"/>
        </w:rPr>
        <w:sectPr w:rsidR="00F616E4" w:rsidRPr="004C34A9" w:rsidSect="00C94D50">
          <w:type w:val="continuous"/>
          <w:pgSz w:w="11907" w:h="16840" w:code="9"/>
          <w:pgMar w:top="680" w:right="851" w:bottom="680" w:left="851" w:header="340" w:footer="516" w:gutter="0"/>
          <w:cols w:num="2" w:space="720"/>
          <w:titlePg/>
          <w:docGrid w:linePitch="326"/>
        </w:sectPr>
      </w:pPr>
    </w:p>
    <w:p w14:paraId="3DCC1591" w14:textId="77777777" w:rsidR="00DB5016" w:rsidRPr="004C34A9" w:rsidRDefault="00DB5016" w:rsidP="00DB5016">
      <w:pPr>
        <w:rPr>
          <w:rFonts w:cs="Arial"/>
          <w:b/>
          <w:sz w:val="20"/>
          <w:lang w:val="hr-HR"/>
        </w:rPr>
      </w:pPr>
    </w:p>
    <w:p w14:paraId="59643F1B" w14:textId="77777777" w:rsidR="00DB5016" w:rsidRPr="004C34A9" w:rsidRDefault="00DB5016" w:rsidP="00DB5016">
      <w:pPr>
        <w:rPr>
          <w:rFonts w:cs="Arial"/>
          <w:b/>
          <w:sz w:val="20"/>
          <w:lang w:val="hr-HR"/>
        </w:rPr>
      </w:pPr>
      <w:r w:rsidRPr="004C34A9">
        <w:rPr>
          <w:rFonts w:cs="Arial"/>
          <w:b/>
          <w:sz w:val="20"/>
          <w:lang w:val="hr-HR"/>
        </w:rPr>
        <w:t>Uvod</w:t>
      </w:r>
    </w:p>
    <w:p w14:paraId="75D5CA11" w14:textId="77777777" w:rsidR="00DB5016" w:rsidRPr="004C34A9" w:rsidRDefault="00DB5016" w:rsidP="00DB5016">
      <w:pPr>
        <w:rPr>
          <w:rFonts w:cs="Arial"/>
          <w:b/>
          <w:sz w:val="20"/>
          <w:lang w:val="hr-HR"/>
        </w:rPr>
      </w:pPr>
    </w:p>
    <w:p w14:paraId="25B5F785" w14:textId="77777777" w:rsidR="00DB5016" w:rsidRPr="004C34A9" w:rsidRDefault="00DB5016" w:rsidP="0060607F">
      <w:pPr>
        <w:jc w:val="both"/>
        <w:rPr>
          <w:rFonts w:cs="Arial"/>
          <w:sz w:val="20"/>
          <w:lang w:val="hr-HR"/>
        </w:rPr>
      </w:pPr>
      <w:r w:rsidRPr="004C34A9">
        <w:rPr>
          <w:rFonts w:cs="Arial"/>
          <w:sz w:val="20"/>
          <w:lang w:val="hr-HR"/>
        </w:rPr>
        <w:t>Ugovorne</w:t>
      </w:r>
      <w:r w:rsidR="005F65B5" w:rsidRPr="004C34A9">
        <w:rPr>
          <w:rFonts w:cs="Arial"/>
          <w:sz w:val="20"/>
          <w:lang w:val="hr-HR"/>
        </w:rPr>
        <w:t xml:space="preserve"> </w:t>
      </w:r>
      <w:r w:rsidRPr="004C34A9">
        <w:rPr>
          <w:rFonts w:cs="Arial"/>
          <w:sz w:val="20"/>
          <w:lang w:val="hr-HR"/>
        </w:rPr>
        <w:t>strane dopun</w:t>
      </w:r>
      <w:r w:rsidR="001E673B" w:rsidRPr="004C34A9">
        <w:rPr>
          <w:rFonts w:cs="Arial"/>
          <w:sz w:val="20"/>
          <w:lang w:val="hr-HR"/>
        </w:rPr>
        <w:t>juju</w:t>
      </w:r>
      <w:r w:rsidRPr="004C34A9">
        <w:rPr>
          <w:rFonts w:cs="Arial"/>
          <w:sz w:val="20"/>
          <w:lang w:val="hr-HR"/>
        </w:rPr>
        <w:t xml:space="preserve"> odredbe Okvirnog ugovor</w:t>
      </w:r>
      <w:r w:rsidR="00602FF7" w:rsidRPr="004C34A9">
        <w:rPr>
          <w:rFonts w:cs="Arial"/>
          <w:sz w:val="20"/>
          <w:lang w:val="hr-HR"/>
        </w:rPr>
        <w:t>a</w:t>
      </w:r>
      <w:r w:rsidR="009D6B5A" w:rsidRPr="004C34A9">
        <w:rPr>
          <w:rFonts w:cs="Arial"/>
          <w:sz w:val="20"/>
          <w:lang w:val="hr-HR"/>
        </w:rPr>
        <w:t>, Aneksa I</w:t>
      </w:r>
      <w:r w:rsidR="00602FF7" w:rsidRPr="004C34A9">
        <w:rPr>
          <w:rFonts w:cs="Arial"/>
          <w:sz w:val="20"/>
          <w:lang w:val="hr-HR"/>
        </w:rPr>
        <w:t xml:space="preserve"> </w:t>
      </w:r>
      <w:r w:rsidRPr="004C34A9">
        <w:rPr>
          <w:rFonts w:cs="Arial"/>
          <w:sz w:val="20"/>
          <w:lang w:val="hr-HR"/>
        </w:rPr>
        <w:t>i</w:t>
      </w:r>
      <w:r w:rsidR="005F65B5" w:rsidRPr="004C34A9">
        <w:rPr>
          <w:rFonts w:cs="Arial"/>
          <w:sz w:val="20"/>
          <w:lang w:val="hr-HR"/>
        </w:rPr>
        <w:t xml:space="preserve"> </w:t>
      </w:r>
      <w:r w:rsidR="001E673B" w:rsidRPr="004C34A9">
        <w:rPr>
          <w:rFonts w:cs="Arial"/>
          <w:sz w:val="20"/>
          <w:lang w:val="hr-HR"/>
        </w:rPr>
        <w:t>svih eventualnih dodataka tom ugovoru</w:t>
      </w:r>
      <w:r w:rsidR="00146A2E" w:rsidRPr="004C34A9">
        <w:rPr>
          <w:rFonts w:cs="Arial"/>
          <w:sz w:val="20"/>
          <w:lang w:val="hr-HR"/>
        </w:rPr>
        <w:t xml:space="preserve">, </w:t>
      </w:r>
      <w:r w:rsidRPr="004C34A9">
        <w:rPr>
          <w:rFonts w:cs="Arial"/>
          <w:sz w:val="20"/>
          <w:lang w:val="hr-HR"/>
        </w:rPr>
        <w:t>sklapanjem ovog Dodatka o osiguranju</w:t>
      </w:r>
      <w:r w:rsidR="004D7305" w:rsidRPr="004C34A9">
        <w:rPr>
          <w:rFonts w:cs="Arial"/>
          <w:sz w:val="20"/>
          <w:lang w:val="hr-HR"/>
        </w:rPr>
        <w:t xml:space="preserve"> u formi varijabilne marže</w:t>
      </w:r>
      <w:r w:rsidRPr="004C34A9">
        <w:rPr>
          <w:rFonts w:cs="Arial"/>
          <w:sz w:val="20"/>
          <w:lang w:val="hr-HR"/>
        </w:rPr>
        <w:t xml:space="preserve"> (dalje u tekstu: </w:t>
      </w:r>
      <w:r w:rsidRPr="004C34A9">
        <w:rPr>
          <w:rFonts w:cs="Arial"/>
          <w:b/>
          <w:sz w:val="20"/>
          <w:lang w:val="hr-HR"/>
        </w:rPr>
        <w:t>Dodatak</w:t>
      </w:r>
      <w:r w:rsidRPr="004C34A9">
        <w:rPr>
          <w:rFonts w:cs="Arial"/>
          <w:sz w:val="20"/>
          <w:lang w:val="hr-HR"/>
        </w:rPr>
        <w:t>).</w:t>
      </w:r>
      <w:r w:rsidR="00EB6D4F" w:rsidRPr="004C34A9">
        <w:rPr>
          <w:rFonts w:cs="Arial"/>
          <w:sz w:val="20"/>
          <w:lang w:val="hr-HR"/>
        </w:rPr>
        <w:t xml:space="preserve"> Pojmovi pisani velikim početnim slovom koji nisu definirani u čl</w:t>
      </w:r>
      <w:r w:rsidR="007B526C" w:rsidRPr="004C34A9">
        <w:rPr>
          <w:rFonts w:cs="Arial"/>
          <w:sz w:val="20"/>
          <w:lang w:val="hr-HR"/>
        </w:rPr>
        <w:t>anku</w:t>
      </w:r>
      <w:r w:rsidR="00EB6D4F" w:rsidRPr="004C34A9">
        <w:rPr>
          <w:rFonts w:cs="Arial"/>
          <w:sz w:val="20"/>
          <w:lang w:val="hr-HR"/>
        </w:rPr>
        <w:t xml:space="preserve"> 2. ovog Dodatka imaju značenje kao u Okvirnom ugovoru.</w:t>
      </w:r>
      <w:r w:rsidR="004D7305" w:rsidRPr="004C34A9">
        <w:rPr>
          <w:rFonts w:cs="Arial"/>
          <w:sz w:val="20"/>
          <w:lang w:val="hr-HR"/>
        </w:rPr>
        <w:t xml:space="preserve"> Ugovorne strane su suglasne da</w:t>
      </w:r>
      <w:r w:rsidR="00C4037B" w:rsidRPr="004C34A9">
        <w:rPr>
          <w:rFonts w:cs="Arial"/>
          <w:sz w:val="20"/>
          <w:lang w:val="hr-HR"/>
        </w:rPr>
        <w:t xml:space="preserve"> se ovaj Dodatak primjenjuje </w:t>
      </w:r>
      <w:r w:rsidR="0045664A" w:rsidRPr="004C34A9">
        <w:rPr>
          <w:rFonts w:cs="Arial"/>
          <w:sz w:val="20"/>
          <w:lang w:val="hr-HR"/>
        </w:rPr>
        <w:t xml:space="preserve">i na sve </w:t>
      </w:r>
      <w:r w:rsidR="00C4037B" w:rsidRPr="004C34A9">
        <w:rPr>
          <w:rFonts w:cs="Arial"/>
          <w:sz w:val="20"/>
          <w:lang w:val="hr-HR"/>
        </w:rPr>
        <w:t xml:space="preserve">osigurane Transakcije iz Priloga I koje </w:t>
      </w:r>
      <w:r w:rsidR="0045664A" w:rsidRPr="004C34A9">
        <w:rPr>
          <w:rFonts w:cs="Arial"/>
          <w:sz w:val="20"/>
          <w:lang w:val="hr-HR"/>
        </w:rPr>
        <w:t>su zaključene prije datuma sklapanja ovog Dodatka</w:t>
      </w:r>
      <w:r w:rsidR="00C4037B" w:rsidRPr="004C34A9">
        <w:rPr>
          <w:rFonts w:cs="Arial"/>
          <w:sz w:val="20"/>
          <w:lang w:val="hr-HR"/>
        </w:rPr>
        <w:t xml:space="preserve"> te </w:t>
      </w:r>
      <w:r w:rsidR="0045664A" w:rsidRPr="004C34A9">
        <w:rPr>
          <w:rFonts w:cs="Arial"/>
          <w:sz w:val="20"/>
          <w:lang w:val="hr-HR"/>
        </w:rPr>
        <w:t xml:space="preserve">sklapanjem ovog Dodatka prestaju važiti svi eventualno </w:t>
      </w:r>
      <w:r w:rsidR="00C4037B" w:rsidRPr="004C34A9">
        <w:rPr>
          <w:rFonts w:cs="Arial"/>
          <w:sz w:val="20"/>
          <w:lang w:val="hr-HR"/>
        </w:rPr>
        <w:t>ranije sklopljen</w:t>
      </w:r>
      <w:r w:rsidR="0045664A" w:rsidRPr="004C34A9">
        <w:rPr>
          <w:rFonts w:cs="Arial"/>
          <w:sz w:val="20"/>
          <w:lang w:val="hr-HR"/>
        </w:rPr>
        <w:t>i</w:t>
      </w:r>
      <w:r w:rsidR="00C4037B" w:rsidRPr="004C34A9">
        <w:rPr>
          <w:rFonts w:cs="Arial"/>
          <w:sz w:val="20"/>
          <w:lang w:val="hr-HR"/>
        </w:rPr>
        <w:t xml:space="preserve"> doda</w:t>
      </w:r>
      <w:r w:rsidR="0045664A" w:rsidRPr="004C34A9">
        <w:rPr>
          <w:rFonts w:cs="Arial"/>
          <w:sz w:val="20"/>
          <w:lang w:val="hr-HR"/>
        </w:rPr>
        <w:t>ci</w:t>
      </w:r>
      <w:r w:rsidR="004D7305" w:rsidRPr="004C34A9">
        <w:rPr>
          <w:rFonts w:cs="Arial"/>
          <w:sz w:val="20"/>
          <w:lang w:val="hr-HR"/>
        </w:rPr>
        <w:t xml:space="preserve"> o osiguranju Okvirnom ugovoru.</w:t>
      </w:r>
    </w:p>
    <w:p w14:paraId="50E58135" w14:textId="77777777" w:rsidR="00DB5016" w:rsidRPr="004C34A9" w:rsidRDefault="00DB5016" w:rsidP="00DB5016">
      <w:pPr>
        <w:rPr>
          <w:rFonts w:cs="Arial"/>
          <w:b/>
          <w:sz w:val="20"/>
          <w:lang w:val="hr-HR"/>
        </w:rPr>
      </w:pPr>
    </w:p>
    <w:p w14:paraId="0F9AAA92" w14:textId="77777777" w:rsidR="000569C7" w:rsidRPr="004C34A9" w:rsidRDefault="000569C7" w:rsidP="00DB5016">
      <w:pPr>
        <w:rPr>
          <w:rFonts w:cs="Arial"/>
          <w:b/>
          <w:sz w:val="20"/>
          <w:lang w:val="hr-HR"/>
        </w:rPr>
      </w:pPr>
    </w:p>
    <w:p w14:paraId="3B8E4E20" w14:textId="77777777" w:rsidR="00DB5016" w:rsidRPr="004C34A9" w:rsidRDefault="00DB5016" w:rsidP="00DB5016">
      <w:pPr>
        <w:rPr>
          <w:rFonts w:cs="Arial"/>
          <w:b/>
          <w:sz w:val="20"/>
          <w:lang w:val="hr-HR"/>
        </w:rPr>
      </w:pPr>
      <w:r w:rsidRPr="004C34A9">
        <w:rPr>
          <w:rFonts w:cs="Arial"/>
          <w:b/>
          <w:sz w:val="20"/>
          <w:lang w:val="hr-HR"/>
        </w:rPr>
        <w:t xml:space="preserve">1. Svrha i predmet ovog Dodatka </w:t>
      </w:r>
    </w:p>
    <w:p w14:paraId="5D57E61C" w14:textId="77777777" w:rsidR="00DB5016" w:rsidRPr="004C34A9" w:rsidRDefault="00DB5016" w:rsidP="00DB5016">
      <w:pPr>
        <w:ind w:left="993"/>
        <w:jc w:val="both"/>
        <w:rPr>
          <w:rFonts w:cs="Arial"/>
          <w:sz w:val="20"/>
          <w:u w:val="single"/>
          <w:lang w:val="hr-HR"/>
        </w:rPr>
      </w:pPr>
    </w:p>
    <w:p w14:paraId="10239AC3" w14:textId="77777777" w:rsidR="00DB5016" w:rsidRPr="004C34A9" w:rsidRDefault="00DB5016" w:rsidP="00DB5016">
      <w:pPr>
        <w:pStyle w:val="BodyText2"/>
        <w:ind w:left="0" w:firstLine="0"/>
        <w:jc w:val="both"/>
        <w:rPr>
          <w:rFonts w:cs="Arial"/>
          <w:lang w:val="hr-HR"/>
        </w:rPr>
      </w:pPr>
      <w:r w:rsidRPr="004C34A9">
        <w:rPr>
          <w:rFonts w:cs="Arial"/>
          <w:lang w:val="hr-HR"/>
        </w:rPr>
        <w:t>(1)</w:t>
      </w:r>
      <w:r w:rsidR="0011522E" w:rsidRPr="004C34A9">
        <w:rPr>
          <w:rFonts w:cs="Arial"/>
          <w:lang w:val="hr-HR"/>
        </w:rPr>
        <w:t xml:space="preserve"> </w:t>
      </w:r>
      <w:r w:rsidR="000C3E15" w:rsidRPr="004C34A9">
        <w:rPr>
          <w:rFonts w:cs="Arial"/>
          <w:lang w:val="hr-HR"/>
        </w:rPr>
        <w:t>Osim o odredbama</w:t>
      </w:r>
      <w:r w:rsidR="0011522E" w:rsidRPr="004C34A9">
        <w:rPr>
          <w:rFonts w:cs="Arial"/>
          <w:lang w:val="hr-HR"/>
        </w:rPr>
        <w:t xml:space="preserve"> Okvirn</w:t>
      </w:r>
      <w:r w:rsidR="000C3E15" w:rsidRPr="004C34A9">
        <w:rPr>
          <w:rFonts w:cs="Arial"/>
          <w:lang w:val="hr-HR"/>
        </w:rPr>
        <w:t>og</w:t>
      </w:r>
      <w:r w:rsidR="0011522E" w:rsidRPr="004C34A9">
        <w:rPr>
          <w:rFonts w:cs="Arial"/>
          <w:lang w:val="hr-HR"/>
        </w:rPr>
        <w:t xml:space="preserve"> u</w:t>
      </w:r>
      <w:r w:rsidR="00602FF7" w:rsidRPr="004C34A9">
        <w:rPr>
          <w:rFonts w:cs="Arial"/>
          <w:lang w:val="hr-HR"/>
        </w:rPr>
        <w:t>govor</w:t>
      </w:r>
      <w:r w:rsidR="000C3E15" w:rsidRPr="004C34A9">
        <w:rPr>
          <w:rFonts w:cs="Arial"/>
          <w:lang w:val="hr-HR"/>
        </w:rPr>
        <w:t>a</w:t>
      </w:r>
      <w:r w:rsidR="00602FF7" w:rsidRPr="004C34A9">
        <w:rPr>
          <w:rFonts w:cs="Arial"/>
          <w:lang w:val="hr-HR"/>
        </w:rPr>
        <w:t xml:space="preserve"> u</w:t>
      </w:r>
      <w:r w:rsidRPr="004C34A9">
        <w:rPr>
          <w:rFonts w:cs="Arial"/>
          <w:lang w:val="hr-HR"/>
        </w:rPr>
        <w:t xml:space="preserve">govorne strane </w:t>
      </w:r>
      <w:r w:rsidR="0011779F" w:rsidRPr="004C34A9">
        <w:rPr>
          <w:rFonts w:cs="Arial"/>
          <w:lang w:val="hr-HR"/>
        </w:rPr>
        <w:t xml:space="preserve">suglasne </w:t>
      </w:r>
      <w:r w:rsidRPr="004C34A9">
        <w:rPr>
          <w:rFonts w:cs="Arial"/>
          <w:lang w:val="hr-HR"/>
        </w:rPr>
        <w:t xml:space="preserve">su </w:t>
      </w:r>
      <w:r w:rsidR="001B7F67" w:rsidRPr="004C34A9">
        <w:rPr>
          <w:rFonts w:cs="Arial"/>
          <w:lang w:val="hr-HR"/>
        </w:rPr>
        <w:t xml:space="preserve">da će </w:t>
      </w:r>
      <w:r w:rsidRPr="004C34A9">
        <w:rPr>
          <w:rFonts w:cs="Arial"/>
          <w:lang w:val="hr-HR"/>
        </w:rPr>
        <w:t xml:space="preserve">jedna drugoj </w:t>
      </w:r>
      <w:r w:rsidR="0074595F" w:rsidRPr="004C34A9">
        <w:rPr>
          <w:rFonts w:cs="Arial"/>
          <w:lang w:val="hr-HR"/>
        </w:rPr>
        <w:t xml:space="preserve">prenositi </w:t>
      </w:r>
      <w:r w:rsidR="003116D2" w:rsidRPr="004C34A9">
        <w:rPr>
          <w:rFonts w:cs="Arial"/>
          <w:lang w:val="hr-HR"/>
        </w:rPr>
        <w:t>VM-</w:t>
      </w:r>
      <w:r w:rsidRPr="004C34A9">
        <w:rPr>
          <w:rFonts w:cs="Arial"/>
          <w:lang w:val="hr-HR"/>
        </w:rPr>
        <w:t xml:space="preserve">Instrumente osiguranja sukladno </w:t>
      </w:r>
      <w:r w:rsidR="00ED313A" w:rsidRPr="004C34A9">
        <w:rPr>
          <w:rFonts w:cs="Arial"/>
          <w:lang w:val="hr-HR"/>
        </w:rPr>
        <w:t>odredbama</w:t>
      </w:r>
      <w:r w:rsidR="002C093D" w:rsidRPr="004C34A9">
        <w:rPr>
          <w:rFonts w:cs="Arial"/>
          <w:lang w:val="hr-HR"/>
        </w:rPr>
        <w:t xml:space="preserve"> ovog Dodatka</w:t>
      </w:r>
      <w:r w:rsidR="003116D2" w:rsidRPr="004C34A9">
        <w:rPr>
          <w:rFonts w:cs="Arial"/>
          <w:lang w:val="hr-HR"/>
        </w:rPr>
        <w:t xml:space="preserve"> radi ispunjenja određenih zahtjeva iz EMIR-a</w:t>
      </w:r>
      <w:r w:rsidRPr="004C34A9">
        <w:rPr>
          <w:rFonts w:cs="Arial"/>
          <w:lang w:val="hr-HR"/>
        </w:rPr>
        <w:t xml:space="preserve">. Instrumenti osiguranja </w:t>
      </w:r>
      <w:r w:rsidR="00F33191" w:rsidRPr="004C34A9">
        <w:rPr>
          <w:rFonts w:cs="Arial"/>
          <w:lang w:val="hr-HR"/>
        </w:rPr>
        <w:t xml:space="preserve">koji su preneseni </w:t>
      </w:r>
      <w:r w:rsidRPr="004C34A9">
        <w:rPr>
          <w:rFonts w:cs="Arial"/>
          <w:lang w:val="hr-HR"/>
        </w:rPr>
        <w:t xml:space="preserve">u </w:t>
      </w:r>
      <w:r w:rsidR="00F33191" w:rsidRPr="004C34A9">
        <w:rPr>
          <w:rFonts w:cs="Arial"/>
          <w:lang w:val="hr-HR"/>
        </w:rPr>
        <w:t xml:space="preserve">tu </w:t>
      </w:r>
      <w:r w:rsidRPr="004C34A9">
        <w:rPr>
          <w:rFonts w:cs="Arial"/>
          <w:lang w:val="hr-HR"/>
        </w:rPr>
        <w:t xml:space="preserve">svrhu </w:t>
      </w:r>
      <w:r w:rsidR="00F33191" w:rsidRPr="004C34A9">
        <w:rPr>
          <w:rFonts w:cs="Arial"/>
          <w:lang w:val="hr-HR"/>
        </w:rPr>
        <w:t xml:space="preserve">namijenjeni su </w:t>
      </w:r>
      <w:r w:rsidRPr="004C34A9">
        <w:rPr>
          <w:rFonts w:cs="Arial"/>
          <w:lang w:val="hr-HR"/>
        </w:rPr>
        <w:t>osiguranj</w:t>
      </w:r>
      <w:r w:rsidR="00F33191" w:rsidRPr="004C34A9">
        <w:rPr>
          <w:rFonts w:cs="Arial"/>
          <w:lang w:val="hr-HR"/>
        </w:rPr>
        <w:t>u</w:t>
      </w:r>
      <w:r w:rsidRPr="004C34A9">
        <w:rPr>
          <w:rFonts w:cs="Arial"/>
          <w:lang w:val="hr-HR"/>
        </w:rPr>
        <w:t xml:space="preserve"> svih </w:t>
      </w:r>
      <w:r w:rsidR="00E741FF" w:rsidRPr="004C34A9">
        <w:rPr>
          <w:rFonts w:cs="Arial"/>
          <w:lang w:val="hr-HR"/>
        </w:rPr>
        <w:t xml:space="preserve">potraživanja </w:t>
      </w:r>
      <w:r w:rsidR="00F33191" w:rsidRPr="004C34A9">
        <w:rPr>
          <w:rFonts w:cs="Arial"/>
          <w:lang w:val="hr-HR"/>
        </w:rPr>
        <w:t>VM-</w:t>
      </w:r>
      <w:r w:rsidR="000C3E15" w:rsidRPr="004C34A9">
        <w:rPr>
          <w:rFonts w:cs="Arial"/>
          <w:lang w:val="hr-HR"/>
        </w:rPr>
        <w:t>Osiguran</w:t>
      </w:r>
      <w:r w:rsidR="00F33191" w:rsidRPr="004C34A9">
        <w:rPr>
          <w:rFonts w:cs="Arial"/>
          <w:lang w:val="hr-HR"/>
        </w:rPr>
        <w:t>e</w:t>
      </w:r>
      <w:r w:rsidR="000C3E15" w:rsidRPr="004C34A9">
        <w:rPr>
          <w:rFonts w:cs="Arial"/>
          <w:lang w:val="hr-HR"/>
        </w:rPr>
        <w:t xml:space="preserve"> stran</w:t>
      </w:r>
      <w:r w:rsidR="00F33191" w:rsidRPr="004C34A9">
        <w:rPr>
          <w:rFonts w:cs="Arial"/>
          <w:lang w:val="hr-HR"/>
        </w:rPr>
        <w:t>e</w:t>
      </w:r>
      <w:r w:rsidRPr="004C34A9">
        <w:rPr>
          <w:rFonts w:cs="Arial"/>
          <w:lang w:val="hr-HR"/>
        </w:rPr>
        <w:t xml:space="preserve"> prema </w:t>
      </w:r>
      <w:r w:rsidR="00F33191" w:rsidRPr="004C34A9">
        <w:rPr>
          <w:rFonts w:cs="Arial"/>
          <w:lang w:val="hr-HR"/>
        </w:rPr>
        <w:t>VM-</w:t>
      </w:r>
      <w:r w:rsidRPr="004C34A9">
        <w:rPr>
          <w:rFonts w:cs="Arial"/>
          <w:lang w:val="hr-HR"/>
        </w:rPr>
        <w:t>Davatelj</w:t>
      </w:r>
      <w:r w:rsidR="00F33191" w:rsidRPr="004C34A9">
        <w:rPr>
          <w:rFonts w:cs="Arial"/>
          <w:lang w:val="hr-HR"/>
        </w:rPr>
        <w:t>u</w:t>
      </w:r>
      <w:r w:rsidRPr="004C34A9">
        <w:rPr>
          <w:rFonts w:cs="Arial"/>
          <w:lang w:val="hr-HR"/>
        </w:rPr>
        <w:t xml:space="preserve"> </w:t>
      </w:r>
      <w:r w:rsidR="002C093D" w:rsidRPr="004C34A9">
        <w:rPr>
          <w:rFonts w:cs="Arial"/>
          <w:lang w:val="hr-HR"/>
        </w:rPr>
        <w:t xml:space="preserve">osiguranja </w:t>
      </w:r>
      <w:r w:rsidR="001B7F67" w:rsidRPr="004C34A9">
        <w:rPr>
          <w:rFonts w:cs="Arial"/>
          <w:lang w:val="hr-HR"/>
        </w:rPr>
        <w:t>u svezi s Ugovorom</w:t>
      </w:r>
      <w:r w:rsidR="000D57EB" w:rsidRPr="004C34A9">
        <w:rPr>
          <w:rFonts w:cs="Arial"/>
          <w:lang w:val="hr-HR"/>
        </w:rPr>
        <w:t>, bez obzir</w:t>
      </w:r>
      <w:r w:rsidR="005F7E31" w:rsidRPr="004C34A9">
        <w:rPr>
          <w:rFonts w:cs="Arial"/>
          <w:lang w:val="hr-HR"/>
        </w:rPr>
        <w:t>a</w:t>
      </w:r>
      <w:r w:rsidR="000D57EB" w:rsidRPr="004C34A9">
        <w:rPr>
          <w:rFonts w:cs="Arial"/>
          <w:lang w:val="hr-HR"/>
        </w:rPr>
        <w:t xml:space="preserve"> </w:t>
      </w:r>
      <w:r w:rsidR="005F7E31" w:rsidRPr="004C34A9">
        <w:rPr>
          <w:rFonts w:cs="Arial"/>
          <w:lang w:val="hr-HR"/>
        </w:rPr>
        <w:t xml:space="preserve">je li riječ </w:t>
      </w:r>
      <w:r w:rsidR="000D57EB" w:rsidRPr="004C34A9">
        <w:rPr>
          <w:rFonts w:cs="Arial"/>
          <w:lang w:val="hr-HR"/>
        </w:rPr>
        <w:t xml:space="preserve">o </w:t>
      </w:r>
      <w:r w:rsidR="005F7E31" w:rsidRPr="004C34A9">
        <w:rPr>
          <w:rFonts w:cs="Arial"/>
          <w:lang w:val="hr-HR"/>
        </w:rPr>
        <w:t xml:space="preserve">potraživanjima koja su </w:t>
      </w:r>
      <w:r w:rsidR="000D57EB" w:rsidRPr="004C34A9">
        <w:rPr>
          <w:rFonts w:cs="Arial"/>
          <w:lang w:val="hr-HR"/>
        </w:rPr>
        <w:t>postojeć</w:t>
      </w:r>
      <w:r w:rsidR="005F7E31" w:rsidRPr="004C34A9">
        <w:rPr>
          <w:rFonts w:cs="Arial"/>
          <w:lang w:val="hr-HR"/>
        </w:rPr>
        <w:t>a</w:t>
      </w:r>
      <w:r w:rsidR="000D57EB" w:rsidRPr="004C34A9">
        <w:rPr>
          <w:rFonts w:cs="Arial"/>
          <w:lang w:val="hr-HR"/>
        </w:rPr>
        <w:t xml:space="preserve"> ili buduć</w:t>
      </w:r>
      <w:r w:rsidR="005F7E31" w:rsidRPr="004C34A9">
        <w:rPr>
          <w:rFonts w:cs="Arial"/>
          <w:lang w:val="hr-HR"/>
        </w:rPr>
        <w:t>a</w:t>
      </w:r>
      <w:r w:rsidR="004626F6" w:rsidRPr="004C34A9">
        <w:rPr>
          <w:rFonts w:cs="Arial"/>
          <w:lang w:val="hr-HR"/>
        </w:rPr>
        <w:t>,</w:t>
      </w:r>
      <w:r w:rsidR="000D57EB" w:rsidRPr="004C34A9">
        <w:rPr>
          <w:rFonts w:cs="Arial"/>
          <w:lang w:val="hr-HR"/>
        </w:rPr>
        <w:t xml:space="preserve"> </w:t>
      </w:r>
      <w:r w:rsidR="00092B42" w:rsidRPr="004C34A9">
        <w:rPr>
          <w:rFonts w:cs="Arial"/>
          <w:lang w:val="hr-HR"/>
        </w:rPr>
        <w:t xml:space="preserve">s </w:t>
      </w:r>
      <w:r w:rsidR="000D57EB" w:rsidRPr="004C34A9">
        <w:rPr>
          <w:rFonts w:cs="Arial"/>
          <w:lang w:val="hr-HR"/>
        </w:rPr>
        <w:t>uvjet</w:t>
      </w:r>
      <w:r w:rsidR="00092B42" w:rsidRPr="004C34A9">
        <w:rPr>
          <w:rFonts w:cs="Arial"/>
          <w:lang w:val="hr-HR"/>
        </w:rPr>
        <w:t>om</w:t>
      </w:r>
      <w:r w:rsidR="000D57EB" w:rsidRPr="004C34A9">
        <w:rPr>
          <w:rFonts w:cs="Arial"/>
          <w:lang w:val="hr-HR"/>
        </w:rPr>
        <w:t xml:space="preserve"> ili ro</w:t>
      </w:r>
      <w:r w:rsidR="00092B42" w:rsidRPr="004C34A9">
        <w:rPr>
          <w:rFonts w:cs="Arial"/>
          <w:lang w:val="hr-HR"/>
        </w:rPr>
        <w:t>kom</w:t>
      </w:r>
      <w:r w:rsidRPr="004C34A9">
        <w:rPr>
          <w:rFonts w:cs="Arial"/>
          <w:lang w:val="hr-HR"/>
        </w:rPr>
        <w:t xml:space="preserve">. </w:t>
      </w:r>
      <w:r w:rsidR="001B7F67" w:rsidRPr="004C34A9">
        <w:rPr>
          <w:rFonts w:cs="Arial"/>
          <w:lang w:val="hr-HR"/>
        </w:rPr>
        <w:t xml:space="preserve">To neće imati utjecaja na </w:t>
      </w:r>
      <w:r w:rsidR="00817CD1" w:rsidRPr="004C34A9">
        <w:rPr>
          <w:rFonts w:cs="Arial"/>
          <w:lang w:val="hr-HR"/>
        </w:rPr>
        <w:t xml:space="preserve">odredbe </w:t>
      </w:r>
      <w:r w:rsidRPr="004C34A9">
        <w:rPr>
          <w:rFonts w:cs="Arial"/>
          <w:lang w:val="hr-HR"/>
        </w:rPr>
        <w:t xml:space="preserve">članka </w:t>
      </w:r>
      <w:r w:rsidR="00C579DC" w:rsidRPr="004C34A9">
        <w:rPr>
          <w:rFonts w:cs="Arial"/>
          <w:lang w:val="hr-HR"/>
        </w:rPr>
        <w:t>8</w:t>
      </w:r>
      <w:r w:rsidRPr="004C34A9">
        <w:rPr>
          <w:rFonts w:cs="Arial"/>
          <w:lang w:val="hr-HR"/>
        </w:rPr>
        <w:t xml:space="preserve">. </w:t>
      </w:r>
      <w:r w:rsidR="00C579DC" w:rsidRPr="004C34A9">
        <w:rPr>
          <w:rFonts w:cs="Arial"/>
          <w:lang w:val="hr-HR"/>
        </w:rPr>
        <w:t xml:space="preserve">stavka 2. </w:t>
      </w:r>
      <w:r w:rsidRPr="004C34A9">
        <w:rPr>
          <w:rFonts w:cs="Arial"/>
          <w:lang w:val="hr-HR"/>
        </w:rPr>
        <w:t>Okvirnog</w:t>
      </w:r>
      <w:r w:rsidR="00817CD1" w:rsidRPr="004C34A9">
        <w:rPr>
          <w:rFonts w:cs="Arial"/>
          <w:lang w:val="hr-HR"/>
        </w:rPr>
        <w:t xml:space="preserve"> </w:t>
      </w:r>
      <w:r w:rsidR="00221510" w:rsidRPr="004C34A9">
        <w:rPr>
          <w:rFonts w:cs="Arial"/>
          <w:lang w:val="hr-HR"/>
        </w:rPr>
        <w:t>u</w:t>
      </w:r>
      <w:r w:rsidR="00817CD1" w:rsidRPr="004C34A9">
        <w:rPr>
          <w:rFonts w:cs="Arial"/>
          <w:lang w:val="hr-HR"/>
        </w:rPr>
        <w:t>govora</w:t>
      </w:r>
      <w:r w:rsidRPr="004C34A9">
        <w:rPr>
          <w:rFonts w:cs="Arial"/>
          <w:lang w:val="hr-HR"/>
        </w:rPr>
        <w:t>.</w:t>
      </w:r>
      <w:r w:rsidR="005F65B5" w:rsidRPr="004C34A9">
        <w:rPr>
          <w:rFonts w:cs="Arial"/>
          <w:lang w:val="hr-HR"/>
        </w:rPr>
        <w:t xml:space="preserve"> </w:t>
      </w:r>
    </w:p>
    <w:p w14:paraId="40F4F578" w14:textId="77777777" w:rsidR="00DB5016" w:rsidRPr="004C34A9" w:rsidRDefault="00DB5016" w:rsidP="00DB5016">
      <w:pPr>
        <w:tabs>
          <w:tab w:val="left" w:pos="709"/>
        </w:tabs>
        <w:jc w:val="both"/>
        <w:rPr>
          <w:rFonts w:cs="Arial"/>
          <w:sz w:val="20"/>
          <w:lang w:val="hr-HR"/>
        </w:rPr>
      </w:pPr>
    </w:p>
    <w:p w14:paraId="1079D324" w14:textId="77777777" w:rsidR="00DB5016" w:rsidRPr="004C34A9" w:rsidRDefault="00DB5016" w:rsidP="00DB5016">
      <w:pPr>
        <w:tabs>
          <w:tab w:val="left" w:pos="709"/>
        </w:tabs>
        <w:jc w:val="both"/>
        <w:rPr>
          <w:rFonts w:cs="Arial"/>
          <w:sz w:val="20"/>
          <w:lang w:val="hr-HR"/>
        </w:rPr>
      </w:pPr>
      <w:r w:rsidRPr="004C34A9">
        <w:rPr>
          <w:rFonts w:cs="Arial"/>
          <w:sz w:val="20"/>
          <w:lang w:val="hr-HR"/>
        </w:rPr>
        <w:t xml:space="preserve">(2) </w:t>
      </w:r>
      <w:r w:rsidR="00226112" w:rsidRPr="004C34A9">
        <w:rPr>
          <w:rFonts w:cs="Arial"/>
          <w:sz w:val="20"/>
          <w:lang w:val="hr-HR"/>
        </w:rPr>
        <w:t xml:space="preserve">Prijenosom </w:t>
      </w:r>
      <w:r w:rsidR="00C4037B" w:rsidRPr="004C34A9">
        <w:rPr>
          <w:rFonts w:cs="Arial"/>
          <w:sz w:val="20"/>
          <w:lang w:val="hr-HR"/>
        </w:rPr>
        <w:t>VM-I</w:t>
      </w:r>
      <w:r w:rsidRPr="004C34A9">
        <w:rPr>
          <w:rFonts w:cs="Arial"/>
          <w:sz w:val="20"/>
          <w:lang w:val="hr-HR"/>
        </w:rPr>
        <w:t>n</w:t>
      </w:r>
      <w:r w:rsidR="00226112" w:rsidRPr="004C34A9">
        <w:rPr>
          <w:rFonts w:cs="Arial"/>
          <w:sz w:val="20"/>
          <w:lang w:val="hr-HR"/>
        </w:rPr>
        <w:t xml:space="preserve">strumenta osiguranja </w:t>
      </w:r>
      <w:r w:rsidR="0018538E" w:rsidRPr="004C34A9">
        <w:rPr>
          <w:rFonts w:cs="Arial"/>
          <w:sz w:val="20"/>
          <w:lang w:val="hr-HR"/>
        </w:rPr>
        <w:t xml:space="preserve">u skladu s odredbama ovog Dodatka </w:t>
      </w:r>
      <w:r w:rsidR="00877C9B" w:rsidRPr="004C34A9">
        <w:rPr>
          <w:rFonts w:cs="Arial"/>
          <w:sz w:val="20"/>
          <w:lang w:val="hr-HR"/>
        </w:rPr>
        <w:t xml:space="preserve">preneseni </w:t>
      </w:r>
      <w:r w:rsidR="000451B4" w:rsidRPr="004C34A9">
        <w:rPr>
          <w:rFonts w:cs="Arial"/>
          <w:sz w:val="20"/>
          <w:lang w:val="hr-HR"/>
        </w:rPr>
        <w:t>VM-I</w:t>
      </w:r>
      <w:r w:rsidR="00877C9B" w:rsidRPr="004C34A9">
        <w:rPr>
          <w:rFonts w:cs="Arial"/>
          <w:sz w:val="20"/>
          <w:lang w:val="hr-HR"/>
        </w:rPr>
        <w:t>nstrumenti osiguranja postaju</w:t>
      </w:r>
      <w:r w:rsidRPr="004C34A9">
        <w:rPr>
          <w:rFonts w:cs="Arial"/>
          <w:sz w:val="20"/>
          <w:lang w:val="hr-HR"/>
        </w:rPr>
        <w:t xml:space="preserve"> vlasništvo</w:t>
      </w:r>
      <w:r w:rsidR="00EA58EE" w:rsidRPr="004C34A9">
        <w:rPr>
          <w:rFonts w:cs="Arial"/>
          <w:sz w:val="20"/>
          <w:lang w:val="hr-HR"/>
        </w:rPr>
        <w:t xml:space="preserve"> </w:t>
      </w:r>
      <w:r w:rsidR="000627F3" w:rsidRPr="004C34A9">
        <w:rPr>
          <w:rFonts w:cs="Arial"/>
          <w:sz w:val="20"/>
          <w:lang w:val="hr-HR"/>
        </w:rPr>
        <w:t>(</w:t>
      </w:r>
      <w:r w:rsidR="00EA58EE" w:rsidRPr="004C34A9">
        <w:rPr>
          <w:rFonts w:cs="Arial"/>
          <w:sz w:val="20"/>
          <w:lang w:val="hr-HR"/>
        </w:rPr>
        <w:t xml:space="preserve">ako je riječ o </w:t>
      </w:r>
      <w:r w:rsidR="000451B4" w:rsidRPr="004C34A9">
        <w:rPr>
          <w:rFonts w:cs="Arial"/>
          <w:sz w:val="20"/>
          <w:lang w:val="hr-HR"/>
        </w:rPr>
        <w:t>VM-</w:t>
      </w:r>
      <w:r w:rsidR="005B2637" w:rsidRPr="004C34A9">
        <w:rPr>
          <w:rFonts w:cs="Arial"/>
          <w:sz w:val="20"/>
          <w:lang w:val="hr-HR"/>
        </w:rPr>
        <w:t>V</w:t>
      </w:r>
      <w:r w:rsidR="00877C9B" w:rsidRPr="004C34A9">
        <w:rPr>
          <w:rFonts w:cs="Arial"/>
          <w:sz w:val="20"/>
          <w:lang w:val="hr-HR"/>
        </w:rPr>
        <w:t>rijednosnim papirima</w:t>
      </w:r>
      <w:r w:rsidR="005B2637" w:rsidRPr="004C34A9">
        <w:rPr>
          <w:rFonts w:cs="Arial"/>
          <w:sz w:val="20"/>
          <w:lang w:val="hr-HR"/>
        </w:rPr>
        <w:t xml:space="preserve"> kao instrumentima osiguranja</w:t>
      </w:r>
      <w:r w:rsidR="000627F3" w:rsidRPr="004C34A9">
        <w:rPr>
          <w:rFonts w:cs="Arial"/>
          <w:sz w:val="20"/>
          <w:lang w:val="hr-HR"/>
        </w:rPr>
        <w:t>)</w:t>
      </w:r>
      <w:r w:rsidR="00EA58EE" w:rsidRPr="004C34A9">
        <w:rPr>
          <w:rFonts w:cs="Arial"/>
          <w:sz w:val="20"/>
          <w:lang w:val="hr-HR"/>
        </w:rPr>
        <w:t xml:space="preserve">, odnosno </w:t>
      </w:r>
      <w:r w:rsidR="00877C9B" w:rsidRPr="004C34A9">
        <w:rPr>
          <w:rFonts w:cs="Arial"/>
          <w:sz w:val="20"/>
          <w:lang w:val="hr-HR"/>
        </w:rPr>
        <w:t>dio imovine</w:t>
      </w:r>
      <w:r w:rsidR="000627F3" w:rsidRPr="004C34A9">
        <w:rPr>
          <w:rFonts w:cs="Arial"/>
          <w:sz w:val="20"/>
          <w:lang w:val="hr-HR"/>
        </w:rPr>
        <w:t>(</w:t>
      </w:r>
      <w:r w:rsidR="00877C9B" w:rsidRPr="004C34A9">
        <w:rPr>
          <w:rFonts w:cs="Arial"/>
          <w:sz w:val="20"/>
          <w:lang w:val="hr-HR"/>
        </w:rPr>
        <w:t xml:space="preserve">ako je riječ o </w:t>
      </w:r>
      <w:r w:rsidR="005B2637" w:rsidRPr="004C34A9">
        <w:rPr>
          <w:rFonts w:cs="Arial"/>
          <w:sz w:val="20"/>
          <w:lang w:val="hr-HR"/>
        </w:rPr>
        <w:t>VM-Novcu kao instrumentu osiguranja</w:t>
      </w:r>
      <w:r w:rsidR="000627F3" w:rsidRPr="004C34A9">
        <w:rPr>
          <w:rFonts w:cs="Arial"/>
          <w:sz w:val="20"/>
          <w:lang w:val="hr-HR"/>
        </w:rPr>
        <w:t>)</w:t>
      </w:r>
      <w:r w:rsidR="00877C9B" w:rsidRPr="004C34A9">
        <w:rPr>
          <w:rFonts w:cs="Arial"/>
          <w:sz w:val="20"/>
          <w:lang w:val="hr-HR"/>
        </w:rPr>
        <w:t xml:space="preserve"> VM-Osigurane strane</w:t>
      </w:r>
      <w:r w:rsidRPr="004C34A9">
        <w:rPr>
          <w:rFonts w:cs="Arial"/>
          <w:sz w:val="20"/>
          <w:lang w:val="hr-HR"/>
        </w:rPr>
        <w:t xml:space="preserve"> </w:t>
      </w:r>
      <w:r w:rsidR="00146A2E" w:rsidRPr="004C34A9">
        <w:rPr>
          <w:rFonts w:cs="Arial"/>
          <w:sz w:val="20"/>
          <w:lang w:val="hr-HR"/>
        </w:rPr>
        <w:t>u smislu članka</w:t>
      </w:r>
      <w:r w:rsidRPr="004C34A9">
        <w:rPr>
          <w:rFonts w:cs="Arial"/>
          <w:sz w:val="20"/>
          <w:lang w:val="hr-HR"/>
        </w:rPr>
        <w:t xml:space="preserve"> 6. Zakona o financijskom osiguranju (osiguranje prijenosom instrumenta osiguranja). Ako je </w:t>
      </w:r>
      <w:r w:rsidR="0018538E" w:rsidRPr="004C34A9">
        <w:rPr>
          <w:rFonts w:cs="Arial"/>
          <w:sz w:val="20"/>
          <w:lang w:val="hr-HR"/>
        </w:rPr>
        <w:t xml:space="preserve">za </w:t>
      </w:r>
      <w:r w:rsidRPr="004C34A9">
        <w:rPr>
          <w:rFonts w:cs="Arial"/>
          <w:sz w:val="20"/>
          <w:lang w:val="hr-HR"/>
        </w:rPr>
        <w:t xml:space="preserve">prijenos </w:t>
      </w:r>
      <w:r w:rsidR="005B2637" w:rsidRPr="004C34A9">
        <w:rPr>
          <w:rFonts w:cs="Arial"/>
          <w:sz w:val="20"/>
          <w:lang w:val="hr-HR"/>
        </w:rPr>
        <w:t>v</w:t>
      </w:r>
      <w:r w:rsidR="00D7758B" w:rsidRPr="004C34A9">
        <w:rPr>
          <w:rFonts w:cs="Arial"/>
          <w:sz w:val="20"/>
          <w:lang w:val="hr-HR"/>
        </w:rPr>
        <w:t>rijednosnih papira</w:t>
      </w:r>
      <w:r w:rsidRPr="004C34A9">
        <w:rPr>
          <w:rFonts w:cs="Arial"/>
          <w:sz w:val="20"/>
          <w:lang w:val="hr-HR"/>
        </w:rPr>
        <w:t xml:space="preserve"> </w:t>
      </w:r>
      <w:r w:rsidR="0018538E" w:rsidRPr="004C34A9">
        <w:rPr>
          <w:rFonts w:cs="Arial"/>
          <w:sz w:val="20"/>
          <w:lang w:val="hr-HR"/>
        </w:rPr>
        <w:t>mjerodavno strano pravo</w:t>
      </w:r>
      <w:r w:rsidRPr="004C34A9">
        <w:rPr>
          <w:rFonts w:cs="Arial"/>
          <w:sz w:val="20"/>
          <w:lang w:val="hr-HR"/>
        </w:rPr>
        <w:t xml:space="preserve">, </w:t>
      </w:r>
      <w:r w:rsidR="00D7758B" w:rsidRPr="004C34A9">
        <w:rPr>
          <w:rFonts w:cs="Arial"/>
          <w:sz w:val="20"/>
          <w:lang w:val="hr-HR"/>
        </w:rPr>
        <w:t>VM-</w:t>
      </w:r>
      <w:r w:rsidRPr="004C34A9">
        <w:rPr>
          <w:rFonts w:cs="Arial"/>
          <w:sz w:val="20"/>
          <w:lang w:val="hr-HR"/>
        </w:rPr>
        <w:t xml:space="preserve">Davatelj osiguranja dužan je osigurati da </w:t>
      </w:r>
      <w:r w:rsidR="00D7758B" w:rsidRPr="004C34A9">
        <w:rPr>
          <w:rFonts w:cs="Arial"/>
          <w:sz w:val="20"/>
          <w:lang w:val="hr-HR"/>
        </w:rPr>
        <w:t>VM-</w:t>
      </w:r>
      <w:r w:rsidR="000C3E15" w:rsidRPr="004C34A9">
        <w:rPr>
          <w:rFonts w:cs="Arial"/>
          <w:sz w:val="20"/>
          <w:lang w:val="hr-HR"/>
        </w:rPr>
        <w:t>Osigurana strana</w:t>
      </w:r>
      <w:r w:rsidR="0026095A" w:rsidRPr="004C34A9">
        <w:rPr>
          <w:rFonts w:cs="Arial"/>
          <w:sz w:val="20"/>
          <w:lang w:val="hr-HR"/>
        </w:rPr>
        <w:t xml:space="preserve"> </w:t>
      </w:r>
      <w:r w:rsidRPr="004C34A9">
        <w:rPr>
          <w:rFonts w:cs="Arial"/>
          <w:sz w:val="20"/>
          <w:lang w:val="hr-HR"/>
        </w:rPr>
        <w:t xml:space="preserve">stekne vlasništvo </w:t>
      </w:r>
      <w:r w:rsidR="00D7758B" w:rsidRPr="004C34A9">
        <w:rPr>
          <w:rFonts w:cs="Arial"/>
          <w:sz w:val="20"/>
          <w:lang w:val="hr-HR"/>
        </w:rPr>
        <w:t>vrijednosnih papira</w:t>
      </w:r>
      <w:r w:rsidRPr="004C34A9">
        <w:rPr>
          <w:rFonts w:cs="Arial"/>
          <w:sz w:val="20"/>
          <w:lang w:val="hr-HR"/>
        </w:rPr>
        <w:t xml:space="preserve">. Ako </w:t>
      </w:r>
      <w:r w:rsidR="0018538E" w:rsidRPr="004C34A9">
        <w:rPr>
          <w:rFonts w:cs="Arial"/>
          <w:sz w:val="20"/>
          <w:lang w:val="hr-HR"/>
        </w:rPr>
        <w:t>stjecanje</w:t>
      </w:r>
      <w:r w:rsidRPr="004C34A9">
        <w:rPr>
          <w:rFonts w:cs="Arial"/>
          <w:sz w:val="20"/>
          <w:lang w:val="hr-HR"/>
        </w:rPr>
        <w:t xml:space="preserve"> vlasništva </w:t>
      </w:r>
      <w:r w:rsidR="00D7758B" w:rsidRPr="004C34A9">
        <w:rPr>
          <w:rFonts w:cs="Arial"/>
          <w:sz w:val="20"/>
          <w:lang w:val="hr-HR"/>
        </w:rPr>
        <w:t>vrijednosnih papira</w:t>
      </w:r>
      <w:r w:rsidRPr="004C34A9">
        <w:rPr>
          <w:rFonts w:cs="Arial"/>
          <w:sz w:val="20"/>
          <w:lang w:val="hr-HR"/>
        </w:rPr>
        <w:t xml:space="preserve"> nije moguć</w:t>
      </w:r>
      <w:r w:rsidR="0018538E" w:rsidRPr="004C34A9">
        <w:rPr>
          <w:rFonts w:cs="Arial"/>
          <w:sz w:val="20"/>
          <w:lang w:val="hr-HR"/>
        </w:rPr>
        <w:t>e</w:t>
      </w:r>
      <w:r w:rsidRPr="004C34A9">
        <w:rPr>
          <w:rFonts w:cs="Arial"/>
          <w:sz w:val="20"/>
          <w:lang w:val="hr-HR"/>
        </w:rPr>
        <w:t xml:space="preserve"> prema mjerodavn</w:t>
      </w:r>
      <w:r w:rsidR="0018538E" w:rsidRPr="004C34A9">
        <w:rPr>
          <w:rFonts w:cs="Arial"/>
          <w:sz w:val="20"/>
          <w:lang w:val="hr-HR"/>
        </w:rPr>
        <w:t>o</w:t>
      </w:r>
      <w:r w:rsidRPr="004C34A9">
        <w:rPr>
          <w:rFonts w:cs="Arial"/>
          <w:sz w:val="20"/>
          <w:lang w:val="hr-HR"/>
        </w:rPr>
        <w:t xml:space="preserve">m </w:t>
      </w:r>
      <w:r w:rsidR="0018538E" w:rsidRPr="004C34A9">
        <w:rPr>
          <w:rFonts w:cs="Arial"/>
          <w:sz w:val="20"/>
          <w:lang w:val="hr-HR"/>
        </w:rPr>
        <w:t>pravu</w:t>
      </w:r>
      <w:r w:rsidRPr="004C34A9">
        <w:rPr>
          <w:rFonts w:cs="Arial"/>
          <w:sz w:val="20"/>
          <w:lang w:val="hr-HR"/>
        </w:rPr>
        <w:t xml:space="preserve">, </w:t>
      </w:r>
      <w:r w:rsidR="00D7758B" w:rsidRPr="004C34A9">
        <w:rPr>
          <w:rFonts w:cs="Arial"/>
          <w:sz w:val="20"/>
          <w:lang w:val="hr-HR"/>
        </w:rPr>
        <w:t>VM-</w:t>
      </w:r>
      <w:r w:rsidRPr="004C34A9">
        <w:rPr>
          <w:rFonts w:cs="Arial"/>
          <w:sz w:val="20"/>
          <w:lang w:val="hr-HR"/>
        </w:rPr>
        <w:t xml:space="preserve">Davatelj osiguranja osigurat će </w:t>
      </w:r>
      <w:r w:rsidR="00D7758B" w:rsidRPr="004C34A9">
        <w:rPr>
          <w:rFonts w:cs="Arial"/>
          <w:sz w:val="20"/>
          <w:lang w:val="hr-HR"/>
        </w:rPr>
        <w:t>VM-</w:t>
      </w:r>
      <w:r w:rsidR="000C3E15" w:rsidRPr="004C34A9">
        <w:rPr>
          <w:rFonts w:cs="Arial"/>
          <w:sz w:val="20"/>
          <w:lang w:val="hr-HR"/>
        </w:rPr>
        <w:t>Osiguranoj strani</w:t>
      </w:r>
      <w:r w:rsidRPr="004C34A9">
        <w:rPr>
          <w:rFonts w:cs="Arial"/>
          <w:sz w:val="20"/>
          <w:lang w:val="hr-HR"/>
        </w:rPr>
        <w:t xml:space="preserve"> poziciju koja je pravno najsličnija poziciji </w:t>
      </w:r>
      <w:r w:rsidR="0018538E" w:rsidRPr="004C34A9">
        <w:rPr>
          <w:rFonts w:cs="Arial"/>
          <w:sz w:val="20"/>
          <w:lang w:val="hr-HR"/>
        </w:rPr>
        <w:t xml:space="preserve">u </w:t>
      </w:r>
      <w:r w:rsidRPr="004C34A9">
        <w:rPr>
          <w:rFonts w:cs="Arial"/>
          <w:sz w:val="20"/>
          <w:lang w:val="hr-HR"/>
        </w:rPr>
        <w:t>koj</w:t>
      </w:r>
      <w:r w:rsidR="0018538E" w:rsidRPr="004C34A9">
        <w:rPr>
          <w:rFonts w:cs="Arial"/>
          <w:sz w:val="20"/>
          <w:lang w:val="hr-HR"/>
        </w:rPr>
        <w:t>oj</w:t>
      </w:r>
      <w:r w:rsidRPr="004C34A9">
        <w:rPr>
          <w:rFonts w:cs="Arial"/>
          <w:sz w:val="20"/>
          <w:lang w:val="hr-HR"/>
        </w:rPr>
        <w:t xml:space="preserve"> bi </w:t>
      </w:r>
      <w:r w:rsidR="00D7758B" w:rsidRPr="004C34A9">
        <w:rPr>
          <w:rFonts w:cs="Arial"/>
          <w:sz w:val="20"/>
          <w:lang w:val="hr-HR"/>
        </w:rPr>
        <w:t>VM-</w:t>
      </w:r>
      <w:r w:rsidR="000C3E15" w:rsidRPr="004C34A9">
        <w:rPr>
          <w:rFonts w:cs="Arial"/>
          <w:sz w:val="20"/>
          <w:lang w:val="hr-HR"/>
        </w:rPr>
        <w:t>Osigurana strana</w:t>
      </w:r>
      <w:r w:rsidRPr="004C34A9">
        <w:rPr>
          <w:rFonts w:cs="Arial"/>
          <w:sz w:val="20"/>
          <w:lang w:val="hr-HR"/>
        </w:rPr>
        <w:t xml:space="preserve"> </w:t>
      </w:r>
      <w:r w:rsidR="00817CD1" w:rsidRPr="004C34A9">
        <w:rPr>
          <w:rFonts w:cs="Arial"/>
          <w:sz w:val="20"/>
          <w:lang w:val="hr-HR"/>
        </w:rPr>
        <w:t xml:space="preserve">bila </w:t>
      </w:r>
      <w:r w:rsidRPr="004C34A9">
        <w:rPr>
          <w:rFonts w:cs="Arial"/>
          <w:sz w:val="20"/>
          <w:lang w:val="hr-HR"/>
        </w:rPr>
        <w:t xml:space="preserve">da je </w:t>
      </w:r>
      <w:r w:rsidR="0018538E" w:rsidRPr="004C34A9">
        <w:rPr>
          <w:rFonts w:cs="Arial"/>
          <w:sz w:val="20"/>
          <w:lang w:val="hr-HR"/>
        </w:rPr>
        <w:t>stjecanje</w:t>
      </w:r>
      <w:r w:rsidRPr="004C34A9">
        <w:rPr>
          <w:rFonts w:cs="Arial"/>
          <w:sz w:val="20"/>
          <w:lang w:val="hr-HR"/>
        </w:rPr>
        <w:t xml:space="preserve"> vlasništva </w:t>
      </w:r>
      <w:r w:rsidR="00D7758B" w:rsidRPr="004C34A9">
        <w:rPr>
          <w:rFonts w:cs="Arial"/>
          <w:sz w:val="20"/>
          <w:lang w:val="hr-HR"/>
        </w:rPr>
        <w:t>vrijednosnih papira</w:t>
      </w:r>
      <w:r w:rsidRPr="004C34A9">
        <w:rPr>
          <w:rFonts w:cs="Arial"/>
          <w:sz w:val="20"/>
          <w:lang w:val="hr-HR"/>
        </w:rPr>
        <w:t xml:space="preserve"> </w:t>
      </w:r>
      <w:r w:rsidR="00863AAB" w:rsidRPr="004C34A9">
        <w:rPr>
          <w:rFonts w:cs="Arial"/>
          <w:sz w:val="20"/>
          <w:lang w:val="hr-HR"/>
        </w:rPr>
        <w:t>bilo moguće</w:t>
      </w:r>
      <w:r w:rsidRPr="004C34A9">
        <w:rPr>
          <w:rFonts w:cs="Arial"/>
          <w:sz w:val="20"/>
          <w:lang w:val="hr-HR"/>
        </w:rPr>
        <w:t xml:space="preserve">. </w:t>
      </w:r>
      <w:r w:rsidR="00D7758B" w:rsidRPr="004C34A9">
        <w:rPr>
          <w:rFonts w:cs="Arial"/>
          <w:sz w:val="20"/>
          <w:lang w:val="hr-HR"/>
        </w:rPr>
        <w:t>VM-</w:t>
      </w:r>
      <w:r w:rsidR="000C3E15" w:rsidRPr="004C34A9">
        <w:rPr>
          <w:rFonts w:cs="Arial"/>
          <w:sz w:val="20"/>
          <w:lang w:val="hr-HR"/>
        </w:rPr>
        <w:t xml:space="preserve">Osigurana strana </w:t>
      </w:r>
      <w:r w:rsidR="00D7758B" w:rsidRPr="004C34A9">
        <w:rPr>
          <w:rFonts w:cs="Arial"/>
          <w:sz w:val="20"/>
          <w:lang w:val="hr-HR"/>
        </w:rPr>
        <w:t xml:space="preserve">ovlaštena je </w:t>
      </w:r>
      <w:r w:rsidRPr="004C34A9">
        <w:rPr>
          <w:rFonts w:cs="Arial"/>
          <w:sz w:val="20"/>
          <w:lang w:val="hr-HR"/>
        </w:rPr>
        <w:t xml:space="preserve">raspolagati </w:t>
      </w:r>
      <w:r w:rsidR="00E001C1" w:rsidRPr="004C34A9">
        <w:rPr>
          <w:rFonts w:cs="Arial"/>
          <w:sz w:val="20"/>
          <w:lang w:val="hr-HR"/>
        </w:rPr>
        <w:t xml:space="preserve">prenesenim </w:t>
      </w:r>
      <w:r w:rsidR="00045A55" w:rsidRPr="004C34A9">
        <w:rPr>
          <w:rFonts w:cs="Arial"/>
          <w:sz w:val="20"/>
          <w:lang w:val="hr-HR"/>
        </w:rPr>
        <w:t>VM-I</w:t>
      </w:r>
      <w:r w:rsidRPr="004C34A9">
        <w:rPr>
          <w:rFonts w:cs="Arial"/>
          <w:sz w:val="20"/>
          <w:lang w:val="hr-HR"/>
        </w:rPr>
        <w:t>nstrumentom osiguranja bez ograničenja.</w:t>
      </w:r>
      <w:r w:rsidR="00BA5379" w:rsidRPr="004C34A9">
        <w:rPr>
          <w:rFonts w:cs="Arial"/>
          <w:sz w:val="20"/>
          <w:lang w:val="hr-HR"/>
        </w:rPr>
        <w:t xml:space="preserve"> VM-Davatelj osiguranja izjavljuje i jamči da </w:t>
      </w:r>
      <w:r w:rsidR="002A6A25" w:rsidRPr="004C34A9">
        <w:rPr>
          <w:rFonts w:cs="Arial"/>
          <w:sz w:val="20"/>
          <w:lang w:val="hr-HR"/>
        </w:rPr>
        <w:t xml:space="preserve">se </w:t>
      </w:r>
      <w:r w:rsidR="00BA5379" w:rsidRPr="004C34A9">
        <w:rPr>
          <w:rFonts w:cs="Arial"/>
          <w:sz w:val="20"/>
          <w:lang w:val="hr-HR"/>
        </w:rPr>
        <w:t xml:space="preserve">prenesenim </w:t>
      </w:r>
      <w:r w:rsidR="00045A55" w:rsidRPr="004C34A9">
        <w:rPr>
          <w:rFonts w:cs="Arial"/>
          <w:sz w:val="20"/>
          <w:lang w:val="hr-HR"/>
        </w:rPr>
        <w:t>VM-I</w:t>
      </w:r>
      <w:r w:rsidR="00BA5379" w:rsidRPr="004C34A9">
        <w:rPr>
          <w:rFonts w:cs="Arial"/>
          <w:sz w:val="20"/>
          <w:lang w:val="hr-HR"/>
        </w:rPr>
        <w:t xml:space="preserve">nstrumentima osiguranja </w:t>
      </w:r>
      <w:r w:rsidR="002A6A25" w:rsidRPr="004C34A9">
        <w:rPr>
          <w:rFonts w:cs="Arial"/>
          <w:sz w:val="20"/>
          <w:lang w:val="hr-HR"/>
        </w:rPr>
        <w:t>može slobodno, bez pravnih ograničenja raspolagati i da na njima nema prava trećih osoba.</w:t>
      </w:r>
    </w:p>
    <w:p w14:paraId="2CA5B7B0" w14:textId="77777777" w:rsidR="00DB5016" w:rsidRPr="004C34A9" w:rsidRDefault="00DB5016" w:rsidP="00DB5016">
      <w:pPr>
        <w:tabs>
          <w:tab w:val="left" w:pos="709"/>
        </w:tabs>
        <w:ind w:left="993"/>
        <w:jc w:val="both"/>
        <w:rPr>
          <w:rFonts w:cs="Arial"/>
          <w:sz w:val="20"/>
          <w:lang w:val="hr-HR"/>
        </w:rPr>
      </w:pPr>
    </w:p>
    <w:p w14:paraId="6C84A9D6" w14:textId="77777777" w:rsidR="00AB0F05" w:rsidRPr="004C34A9" w:rsidRDefault="00AB0F05" w:rsidP="00DB5016">
      <w:pPr>
        <w:tabs>
          <w:tab w:val="left" w:pos="709"/>
        </w:tabs>
        <w:ind w:left="993"/>
        <w:jc w:val="both"/>
        <w:rPr>
          <w:rFonts w:cs="Arial"/>
          <w:sz w:val="20"/>
          <w:lang w:val="hr-HR"/>
        </w:rPr>
      </w:pPr>
    </w:p>
    <w:p w14:paraId="38745AD9" w14:textId="77777777" w:rsidR="00DB5016" w:rsidRPr="004C34A9" w:rsidRDefault="00DB5016" w:rsidP="00DB5016">
      <w:pPr>
        <w:tabs>
          <w:tab w:val="left" w:pos="709"/>
        </w:tabs>
        <w:ind w:left="993" w:hanging="993"/>
        <w:jc w:val="both"/>
        <w:rPr>
          <w:rFonts w:cs="Arial"/>
          <w:b/>
          <w:sz w:val="20"/>
          <w:lang w:val="hr-HR"/>
        </w:rPr>
      </w:pPr>
      <w:r w:rsidRPr="004C34A9">
        <w:rPr>
          <w:rFonts w:cs="Arial"/>
          <w:b/>
          <w:sz w:val="20"/>
          <w:lang w:val="hr-HR"/>
        </w:rPr>
        <w:t>2. Definicije</w:t>
      </w:r>
    </w:p>
    <w:p w14:paraId="62CE0415" w14:textId="77777777" w:rsidR="00DB5016" w:rsidRPr="004C34A9" w:rsidRDefault="00DB5016" w:rsidP="00DB5016">
      <w:pPr>
        <w:tabs>
          <w:tab w:val="left" w:pos="709"/>
        </w:tabs>
        <w:ind w:left="993" w:hanging="993"/>
        <w:jc w:val="both"/>
        <w:rPr>
          <w:rFonts w:cs="Arial"/>
          <w:b/>
          <w:sz w:val="20"/>
          <w:lang w:val="hr-HR"/>
        </w:rPr>
      </w:pPr>
    </w:p>
    <w:p w14:paraId="147F7DE3" w14:textId="77777777" w:rsidR="00DB5016" w:rsidRPr="004C34A9" w:rsidRDefault="00226112" w:rsidP="00DB5016">
      <w:pPr>
        <w:jc w:val="both"/>
        <w:rPr>
          <w:rFonts w:cs="Arial"/>
          <w:sz w:val="20"/>
          <w:lang w:val="hr-HR"/>
        </w:rPr>
      </w:pPr>
      <w:r w:rsidRPr="004C34A9">
        <w:rPr>
          <w:rFonts w:cs="Arial"/>
          <w:sz w:val="20"/>
          <w:lang w:val="hr-HR"/>
        </w:rPr>
        <w:t>Za potrebe ovog Dodatka</w:t>
      </w:r>
      <w:r w:rsidR="00DB5016" w:rsidRPr="004C34A9">
        <w:rPr>
          <w:rFonts w:cs="Arial"/>
          <w:sz w:val="20"/>
          <w:lang w:val="hr-HR"/>
        </w:rPr>
        <w:t>:</w:t>
      </w:r>
      <w:r w:rsidR="002D10AB" w:rsidRPr="004C34A9" w:rsidDel="002D10AB">
        <w:rPr>
          <w:rFonts w:cs="Arial"/>
          <w:sz w:val="20"/>
          <w:lang w:val="hr-HR"/>
        </w:rPr>
        <w:t xml:space="preserve"> </w:t>
      </w:r>
    </w:p>
    <w:p w14:paraId="7A0D2249" w14:textId="77777777" w:rsidR="008C052B" w:rsidRPr="004C34A9" w:rsidRDefault="008C052B" w:rsidP="00DB5016">
      <w:pPr>
        <w:jc w:val="both"/>
        <w:rPr>
          <w:rFonts w:cs="Arial"/>
          <w:sz w:val="20"/>
          <w:lang w:val="hr-HR"/>
        </w:rPr>
      </w:pPr>
    </w:p>
    <w:p w14:paraId="64E94CE5" w14:textId="77777777" w:rsidR="008C052B" w:rsidRPr="004C34A9" w:rsidRDefault="008C052B" w:rsidP="008C052B">
      <w:pPr>
        <w:pStyle w:val="CommentText"/>
        <w:jc w:val="both"/>
        <w:rPr>
          <w:rFonts w:cs="Arial"/>
          <w:lang w:val="hr-HR"/>
        </w:rPr>
      </w:pPr>
      <w:r w:rsidRPr="004C34A9">
        <w:rPr>
          <w:rFonts w:cs="Arial"/>
          <w:lang w:val="hr-HR"/>
        </w:rPr>
        <w:t>„</w:t>
      </w:r>
      <w:r w:rsidRPr="004C34A9">
        <w:rPr>
          <w:rFonts w:cs="Arial"/>
          <w:b/>
          <w:lang w:val="hr-HR"/>
        </w:rPr>
        <w:t>Ekvivalentan</w:t>
      </w:r>
      <w:r w:rsidRPr="004C34A9">
        <w:rPr>
          <w:rFonts w:cs="Arial"/>
          <w:lang w:val="hr-HR"/>
        </w:rPr>
        <w:t xml:space="preserve">“ označava, za VM-Novac kao instrument osiguranja, novčana sredstva istog nominalnog iznosa i iste valute te, za VM-Vrijednosne </w:t>
      </w:r>
      <w:r w:rsidRPr="004C34A9">
        <w:rPr>
          <w:rFonts w:cs="Arial"/>
          <w:lang w:val="hr-HR"/>
        </w:rPr>
        <w:lastRenderedPageBreak/>
        <w:t>papire kao instrumente osiguranja, vrijednosne papire iste vrste i istog roda koje je izdao isti izdavatelj;</w:t>
      </w:r>
    </w:p>
    <w:p w14:paraId="6537C920" w14:textId="77777777" w:rsidR="00F25AA7" w:rsidRPr="004C34A9" w:rsidRDefault="00F25AA7" w:rsidP="00F25AA7">
      <w:pPr>
        <w:jc w:val="both"/>
        <w:rPr>
          <w:rFonts w:cs="Arial"/>
          <w:sz w:val="20"/>
          <w:lang w:val="hr-HR"/>
        </w:rPr>
      </w:pPr>
    </w:p>
    <w:p w14:paraId="282BCBF5"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EMIR</w:t>
      </w:r>
      <w:r w:rsidRPr="004C34A9">
        <w:rPr>
          <w:rFonts w:cs="Arial"/>
          <w:sz w:val="20"/>
          <w:lang w:val="hr-HR"/>
        </w:rPr>
        <w:t>“ označava Uredbu (EU) br. 648/2012 Europskog parlamenta i Vijeća od 4. srpnja 2012 o OTC izvedenicama, središnjoj drugoj ugovornoj strani i trgovinskom repozitoriju te sve njezine izmjene i dopune s vremena na vrijeme.</w:t>
      </w:r>
    </w:p>
    <w:p w14:paraId="333C4F18" w14:textId="77777777" w:rsidR="00F25AA7" w:rsidRPr="004C34A9" w:rsidRDefault="00F25AA7" w:rsidP="008C052B">
      <w:pPr>
        <w:jc w:val="both"/>
        <w:rPr>
          <w:rFonts w:cs="Arial"/>
          <w:sz w:val="20"/>
          <w:lang w:val="hr-HR"/>
        </w:rPr>
      </w:pPr>
    </w:p>
    <w:p w14:paraId="2BB3246F"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Kupovna cijena</w:t>
      </w:r>
      <w:r w:rsidRPr="004C34A9">
        <w:rPr>
          <w:rFonts w:cs="Arial"/>
          <w:sz w:val="20"/>
          <w:lang w:val="hr-HR"/>
        </w:rPr>
        <w:t>” označava kupovnu cijenu financijskog instrumenta ili valute koju su odredili vodeći sudionici tržišta.</w:t>
      </w:r>
    </w:p>
    <w:p w14:paraId="12899290" w14:textId="77777777" w:rsidR="00F25AA7" w:rsidRPr="004C34A9" w:rsidRDefault="00F25AA7" w:rsidP="00F25AA7">
      <w:pPr>
        <w:jc w:val="both"/>
        <w:rPr>
          <w:rFonts w:cs="Arial"/>
          <w:sz w:val="20"/>
          <w:lang w:val="hr-HR"/>
        </w:rPr>
      </w:pPr>
    </w:p>
    <w:p w14:paraId="42C868CB"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Negativna VM-Kamata</w:t>
      </w:r>
      <w:r w:rsidRPr="004C34A9">
        <w:rPr>
          <w:rFonts w:cs="Arial"/>
          <w:sz w:val="20"/>
          <w:lang w:val="hr-HR"/>
        </w:rPr>
        <w:t>“ označava apsolutni iznos VM-Kamate koji je manji od nule.</w:t>
      </w:r>
    </w:p>
    <w:p w14:paraId="1D68FC5B" w14:textId="77777777" w:rsidR="008C052B" w:rsidRPr="004C34A9" w:rsidRDefault="008C052B" w:rsidP="00DB5016">
      <w:pPr>
        <w:jc w:val="both"/>
        <w:rPr>
          <w:rFonts w:cs="Arial"/>
          <w:sz w:val="20"/>
          <w:lang w:val="hr-HR"/>
        </w:rPr>
      </w:pPr>
    </w:p>
    <w:p w14:paraId="5FA5E2E8"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Prodajna cijena</w:t>
      </w:r>
      <w:r w:rsidRPr="004C34A9">
        <w:rPr>
          <w:rFonts w:cs="Arial"/>
          <w:sz w:val="20"/>
          <w:lang w:val="hr-HR"/>
        </w:rPr>
        <w:t xml:space="preserve">” označava prodajnu cijenu financijskog instrumenta ili valute koju su odredili vodeći sudionici tržišta; </w:t>
      </w:r>
    </w:p>
    <w:p w14:paraId="79FED2CB" w14:textId="77777777" w:rsidR="008C052B" w:rsidRPr="004C34A9" w:rsidRDefault="008C052B" w:rsidP="008C052B">
      <w:pPr>
        <w:pStyle w:val="CommentText"/>
        <w:jc w:val="both"/>
        <w:rPr>
          <w:rFonts w:cs="Arial"/>
          <w:lang w:val="hr-HR"/>
        </w:rPr>
      </w:pPr>
      <w:r w:rsidRPr="004C34A9">
        <w:rPr>
          <w:rFonts w:cs="Arial"/>
          <w:lang w:val="hr-HR"/>
        </w:rPr>
        <w:t>„</w:t>
      </w:r>
      <w:r w:rsidRPr="004C34A9">
        <w:rPr>
          <w:rFonts w:cs="Arial"/>
          <w:b/>
          <w:lang w:val="hr-HR"/>
        </w:rPr>
        <w:t>Ugovor</w:t>
      </w:r>
      <w:r w:rsidRPr="004C34A9">
        <w:rPr>
          <w:rFonts w:cs="Arial"/>
          <w:lang w:val="hr-HR"/>
        </w:rPr>
        <w:t>“ označava Okvirni ugovor i sve sklopljene nenamirene Transakcije.</w:t>
      </w:r>
    </w:p>
    <w:p w14:paraId="3FE9A0E5" w14:textId="77777777" w:rsidR="00F25AA7" w:rsidRPr="004C34A9" w:rsidRDefault="00F25AA7" w:rsidP="00F25AA7">
      <w:pPr>
        <w:jc w:val="both"/>
        <w:rPr>
          <w:rFonts w:cs="Arial"/>
          <w:sz w:val="20"/>
          <w:lang w:val="hr-HR"/>
        </w:rPr>
      </w:pPr>
    </w:p>
    <w:p w14:paraId="00CE4172" w14:textId="77777777" w:rsidR="00F25AA7" w:rsidRPr="004C34A9" w:rsidRDefault="00F25AA7" w:rsidP="00F25AA7">
      <w:pPr>
        <w:jc w:val="both"/>
        <w:rPr>
          <w:rFonts w:cs="Arial"/>
          <w:sz w:val="20"/>
          <w:lang w:val="hr-HR"/>
        </w:rPr>
      </w:pPr>
      <w:r w:rsidRPr="004C34A9">
        <w:rPr>
          <w:rFonts w:cs="Arial"/>
          <w:sz w:val="20"/>
          <w:lang w:val="hr-HR"/>
        </w:rPr>
        <w:t xml:space="preserve"> „</w:t>
      </w:r>
      <w:r w:rsidRPr="004C34A9">
        <w:rPr>
          <w:rFonts w:cs="Arial"/>
          <w:b/>
          <w:sz w:val="20"/>
          <w:lang w:val="hr-HR"/>
        </w:rPr>
        <w:t>VM-Agent vrednovanja</w:t>
      </w:r>
      <w:r w:rsidRPr="004C34A9">
        <w:rPr>
          <w:rFonts w:cs="Arial"/>
          <w:sz w:val="20"/>
          <w:lang w:val="hr-HR"/>
        </w:rPr>
        <w:t>“ označava ugovornu stranu koja zahtijeva prijenos sukladno članku 4. ili članku 5. ovog Dodatka ili, ako je tako ugovoreno u članku 15. točki 6 ovog Dodatka, ugovorna strana koja je tamo navedena.</w:t>
      </w:r>
    </w:p>
    <w:p w14:paraId="03B15423" w14:textId="77777777" w:rsidR="008C052B" w:rsidRPr="004C34A9" w:rsidRDefault="008C052B" w:rsidP="00DB5016">
      <w:pPr>
        <w:jc w:val="both"/>
        <w:rPr>
          <w:rFonts w:cs="Arial"/>
          <w:sz w:val="20"/>
          <w:lang w:val="hr-HR"/>
        </w:rPr>
      </w:pPr>
    </w:p>
    <w:p w14:paraId="44F56C27"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VM-Datum slanja obavijesti</w:t>
      </w:r>
      <w:r w:rsidRPr="004C34A9">
        <w:rPr>
          <w:rFonts w:cs="Arial"/>
          <w:sz w:val="20"/>
          <w:lang w:val="hr-HR"/>
        </w:rPr>
        <w:t>" označava VM-Radni dan koji neposredno slijedi VM-Datum vrednovanja;</w:t>
      </w:r>
    </w:p>
    <w:p w14:paraId="1642E44D" w14:textId="77777777" w:rsidR="008C052B" w:rsidRPr="004C34A9" w:rsidRDefault="008C052B" w:rsidP="008C052B">
      <w:pPr>
        <w:jc w:val="both"/>
        <w:rPr>
          <w:rFonts w:cs="Arial"/>
          <w:sz w:val="20"/>
          <w:lang w:val="hr-HR"/>
        </w:rPr>
      </w:pPr>
    </w:p>
    <w:p w14:paraId="1F3D272E"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VM-Datum vrednovanja</w:t>
      </w:r>
      <w:r w:rsidRPr="004C34A9">
        <w:rPr>
          <w:rFonts w:cs="Arial"/>
          <w:sz w:val="20"/>
          <w:lang w:val="hr-HR"/>
        </w:rPr>
        <w:t>" označava svaki VM-Radni dan;</w:t>
      </w:r>
    </w:p>
    <w:p w14:paraId="0814D4F3" w14:textId="77777777" w:rsidR="00F25AA7" w:rsidRPr="004C34A9" w:rsidRDefault="00F25AA7" w:rsidP="00F25AA7">
      <w:pPr>
        <w:jc w:val="both"/>
        <w:rPr>
          <w:rFonts w:cs="Arial"/>
          <w:sz w:val="20"/>
          <w:lang w:val="hr-HR"/>
        </w:rPr>
      </w:pPr>
    </w:p>
    <w:p w14:paraId="223A1B76"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VM-Davatelj osiguranja</w:t>
      </w:r>
      <w:r w:rsidRPr="004C34A9">
        <w:rPr>
          <w:rFonts w:cs="Arial"/>
          <w:sz w:val="20"/>
          <w:lang w:val="hr-HR"/>
        </w:rPr>
        <w:t>“ označava ugovornu stranu koja temeljem ovog Dodatka prenosi VM-Instrumente osiguranja drugoj ugovornoj strani.</w:t>
      </w:r>
    </w:p>
    <w:p w14:paraId="2A3C45A6" w14:textId="77777777" w:rsidR="008C052B" w:rsidRPr="004C34A9" w:rsidRDefault="008C052B" w:rsidP="008C052B">
      <w:pPr>
        <w:jc w:val="both"/>
        <w:rPr>
          <w:rFonts w:cs="Arial"/>
          <w:sz w:val="20"/>
          <w:lang w:val="hr-HR"/>
        </w:rPr>
      </w:pPr>
    </w:p>
    <w:p w14:paraId="6548CB97"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VM-Dodatni iznosi</w:t>
      </w:r>
      <w:r w:rsidRPr="004C34A9">
        <w:rPr>
          <w:rFonts w:cs="Arial"/>
          <w:sz w:val="20"/>
          <w:lang w:val="hr-HR"/>
        </w:rPr>
        <w:t xml:space="preserve">” označava svaki iznos određen kao takav u korist jedne ugovorne strane u članku 15. točki 4. ovog Dodatka ili uvjetima pojedine Transakcije; </w:t>
      </w:r>
    </w:p>
    <w:p w14:paraId="34B75B57" w14:textId="77777777" w:rsidR="008C052B" w:rsidRPr="004C34A9" w:rsidRDefault="008C052B" w:rsidP="008C052B">
      <w:pPr>
        <w:jc w:val="both"/>
        <w:rPr>
          <w:rFonts w:cs="Arial"/>
          <w:sz w:val="20"/>
          <w:lang w:val="hr-HR"/>
        </w:rPr>
      </w:pPr>
    </w:p>
    <w:p w14:paraId="7937D944"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VM-Instrument osiguranja</w:t>
      </w:r>
      <w:r w:rsidRPr="004C34A9">
        <w:rPr>
          <w:rFonts w:cs="Arial"/>
          <w:sz w:val="20"/>
          <w:lang w:val="hr-HR"/>
        </w:rPr>
        <w:t>" označava VM-Novac kao instrument osiguranja i VM-Vrijednosne papire kao instrument osiguranja (u smislu članka 2. točke 3. Zakona o financijskom osiguranju)</w:t>
      </w:r>
      <w:r w:rsidR="00983327" w:rsidRPr="004C34A9">
        <w:rPr>
          <w:rFonts w:cs="Arial"/>
          <w:sz w:val="20"/>
          <w:lang w:val="hr-HR"/>
        </w:rPr>
        <w:t>, koji su navedeni u članku 15. stavak 1. ovog Dodatka</w:t>
      </w:r>
      <w:r w:rsidRPr="004C34A9">
        <w:rPr>
          <w:rFonts w:cs="Arial"/>
          <w:sz w:val="20"/>
          <w:lang w:val="hr-HR"/>
        </w:rPr>
        <w:t>;</w:t>
      </w:r>
    </w:p>
    <w:p w14:paraId="6E96FC89" w14:textId="77777777" w:rsidR="008C052B" w:rsidRPr="004C34A9" w:rsidRDefault="008C052B" w:rsidP="008C052B">
      <w:pPr>
        <w:jc w:val="both"/>
        <w:rPr>
          <w:rFonts w:cs="Arial"/>
          <w:sz w:val="20"/>
          <w:lang w:val="hr-HR"/>
        </w:rPr>
      </w:pPr>
    </w:p>
    <w:p w14:paraId="31631745"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VM-Izloženost</w:t>
      </w:r>
      <w:r w:rsidRPr="004C34A9">
        <w:rPr>
          <w:rFonts w:cs="Arial"/>
          <w:sz w:val="20"/>
          <w:lang w:val="hr-HR"/>
        </w:rPr>
        <w:t xml:space="preserve">” označava iznos jedinstvenog potraživanja koje bi proizašlo kao posljedica raskida svih Transakcija sukladno člancima 8. i 9. Okvirnog ugovora, u VM-Relevantno vrijeme. Vrednovanje će se izvršiti uz primjenu VM-Referentnog tečaja i VM-Tržišne cijene. Ako stanje na tržištu ne omogućava vrednovanje po VM-Tržišnoj cijeni, provest će se po cijenama koje određuje model. Ako je ugovorna strana za koju se utvrđuje VM-Izloženost vjerovnik tog potraživanja, VM-Izloženost će se uzeti kao pozitivan iznos kod izračunavanja VM-Iznosa za osiguranje, u suprotnom uzet će se kao negativan iznos. VM-Instrumenti osiguranja preneseni u skladu s odredbama ovog Dodatka neće se uzeti u obzir kod izračunavanja VM-Izloženosti; </w:t>
      </w:r>
    </w:p>
    <w:p w14:paraId="41808384" w14:textId="77777777" w:rsidR="008C052B" w:rsidRPr="004C34A9" w:rsidRDefault="008C052B" w:rsidP="008C052B">
      <w:pPr>
        <w:jc w:val="both"/>
        <w:rPr>
          <w:rFonts w:cs="Arial"/>
          <w:sz w:val="20"/>
          <w:lang w:val="hr-HR"/>
        </w:rPr>
      </w:pPr>
    </w:p>
    <w:p w14:paraId="7A42236F"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VM-Iznos za osiguranje</w:t>
      </w:r>
      <w:r w:rsidRPr="004C34A9">
        <w:rPr>
          <w:rFonts w:cs="Arial"/>
          <w:sz w:val="20"/>
          <w:lang w:val="hr-HR"/>
        </w:rPr>
        <w:t>" označava iznos koji je jednak zbroju VM-Izloženosti jedne ugovorne stane, pod uvjetom da je veći od nule, i eventualnih VM-Dodatnih iznosa ugovorenih u njezinu korist;</w:t>
      </w:r>
    </w:p>
    <w:p w14:paraId="56565A46" w14:textId="77777777" w:rsidR="00F25AA7" w:rsidRPr="004C34A9" w:rsidRDefault="00F25AA7" w:rsidP="00F25AA7">
      <w:pPr>
        <w:jc w:val="both"/>
        <w:rPr>
          <w:rFonts w:cs="Arial"/>
          <w:sz w:val="20"/>
          <w:lang w:val="hr-HR"/>
        </w:rPr>
      </w:pPr>
    </w:p>
    <w:p w14:paraId="49D2207F"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VM-Kamata</w:t>
      </w:r>
      <w:r w:rsidRPr="004C34A9">
        <w:rPr>
          <w:rFonts w:cs="Arial"/>
          <w:sz w:val="20"/>
          <w:lang w:val="hr-HR"/>
        </w:rPr>
        <w:t>“ označava za svaki protekli kalendarski dan, kad ugovorna strana drži VM-Novac kao instrument osiguranja na temelju ovog Dodatka, iznos dobiven množenjem nominalnog iznosa tog VM-Novca kao instrumenta osiguranja i referentne kamatne stope određene u članku 15. točki 9 ovog Dodatka za taj dan na temelju kvocijenta (</w:t>
      </w:r>
      <w:r w:rsidRPr="004C34A9">
        <w:rPr>
          <w:rFonts w:cs="Arial"/>
          <w:i/>
          <w:sz w:val="20"/>
          <w:lang w:val="hr-HR"/>
        </w:rPr>
        <w:t>day count fraction</w:t>
      </w:r>
      <w:r w:rsidRPr="004C34A9">
        <w:rPr>
          <w:rFonts w:cs="Arial"/>
          <w:sz w:val="20"/>
          <w:lang w:val="hr-HR"/>
        </w:rPr>
        <w:t>) koji je definiran člankom 6. stavak 5. Okvirnog ugovora te je ugovoren u članku 15. točki 9 ovog Dodatka; množenje s referentnom kamatnom stopom provest će se i ako je manja od nule.</w:t>
      </w:r>
    </w:p>
    <w:p w14:paraId="1D3585A6" w14:textId="77777777" w:rsidR="00F25AA7" w:rsidRPr="004C34A9" w:rsidRDefault="00F25AA7" w:rsidP="00F25AA7">
      <w:pPr>
        <w:jc w:val="both"/>
        <w:rPr>
          <w:rFonts w:cs="Arial"/>
          <w:sz w:val="20"/>
          <w:lang w:val="hr-HR"/>
        </w:rPr>
      </w:pPr>
    </w:p>
    <w:p w14:paraId="2954FF28"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VM-Minimalni iznos prijenosa</w:t>
      </w:r>
      <w:r w:rsidRPr="004C34A9">
        <w:rPr>
          <w:rFonts w:cs="Arial"/>
          <w:sz w:val="20"/>
          <w:lang w:val="hr-HR"/>
        </w:rPr>
        <w:t xml:space="preserve">“ označava iznos izražen u </w:t>
      </w:r>
      <w:r w:rsidR="00350709" w:rsidRPr="004C34A9">
        <w:rPr>
          <w:rFonts w:cs="Arial"/>
          <w:sz w:val="20"/>
          <w:lang w:val="hr-HR"/>
        </w:rPr>
        <w:t>eurima</w:t>
      </w:r>
      <w:r w:rsidRPr="004C34A9">
        <w:rPr>
          <w:rFonts w:cs="Arial"/>
          <w:sz w:val="20"/>
          <w:lang w:val="hr-HR"/>
        </w:rPr>
        <w:t xml:space="preserve"> koji je kao takav ugovoren u korist ugovorne strane u članku 15. točki 3 ovog Dodatka.</w:t>
      </w:r>
    </w:p>
    <w:p w14:paraId="3CCD70CE" w14:textId="77777777" w:rsidR="008C052B" w:rsidRPr="004C34A9" w:rsidRDefault="008C052B" w:rsidP="008C052B">
      <w:pPr>
        <w:jc w:val="both"/>
        <w:rPr>
          <w:rFonts w:cs="Arial"/>
          <w:sz w:val="20"/>
          <w:lang w:val="hr-HR"/>
        </w:rPr>
      </w:pPr>
    </w:p>
    <w:p w14:paraId="306D6F6B"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VM-Novac kao instrument osiguranja</w:t>
      </w:r>
      <w:r w:rsidRPr="004C34A9">
        <w:rPr>
          <w:rFonts w:cs="Arial"/>
          <w:sz w:val="20"/>
          <w:lang w:val="hr-HR"/>
        </w:rPr>
        <w:t xml:space="preserve">" označava novčani iznos u </w:t>
      </w:r>
      <w:r w:rsidR="00F01CE6" w:rsidRPr="004C34A9">
        <w:rPr>
          <w:rFonts w:cs="Arial"/>
          <w:sz w:val="20"/>
          <w:lang w:val="hr-HR"/>
        </w:rPr>
        <w:t>euru</w:t>
      </w:r>
      <w:r w:rsidRPr="004C34A9">
        <w:rPr>
          <w:rFonts w:cs="Arial"/>
          <w:sz w:val="20"/>
          <w:lang w:val="hr-HR"/>
        </w:rPr>
        <w:t xml:space="preserve"> ili drugoj prihvatljivoj valuti u skladu s člankom 15. točkom 1. ovog Dodatka; </w:t>
      </w:r>
    </w:p>
    <w:p w14:paraId="71583AE1" w14:textId="77777777" w:rsidR="00F25AA7" w:rsidRPr="004C34A9" w:rsidRDefault="00F25AA7" w:rsidP="00F25AA7">
      <w:pPr>
        <w:jc w:val="both"/>
        <w:rPr>
          <w:rFonts w:cs="Arial"/>
          <w:sz w:val="20"/>
          <w:lang w:val="hr-HR"/>
        </w:rPr>
      </w:pPr>
    </w:p>
    <w:p w14:paraId="60D7AFDD"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VM-Osigurana strana</w:t>
      </w:r>
      <w:r w:rsidRPr="004C34A9">
        <w:rPr>
          <w:rFonts w:cs="Arial"/>
          <w:sz w:val="20"/>
          <w:lang w:val="hr-HR"/>
        </w:rPr>
        <w:t>“ označava ugovornu stranu koja temeljem ovog Dodatka prima VM-Instrumente osiguranja od druge ugovorne strane.</w:t>
      </w:r>
    </w:p>
    <w:p w14:paraId="4D82A14D" w14:textId="77777777" w:rsidR="00F25AA7" w:rsidRPr="004C34A9" w:rsidRDefault="00F25AA7" w:rsidP="00F25AA7">
      <w:pPr>
        <w:jc w:val="both"/>
        <w:rPr>
          <w:rFonts w:cs="Arial"/>
          <w:sz w:val="20"/>
          <w:lang w:val="hr-HR"/>
        </w:rPr>
      </w:pPr>
    </w:p>
    <w:p w14:paraId="2772F605"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VM-Plaćanje kamate</w:t>
      </w:r>
      <w:r w:rsidRPr="004C34A9">
        <w:rPr>
          <w:rFonts w:cs="Arial"/>
          <w:sz w:val="20"/>
          <w:lang w:val="hr-HR"/>
        </w:rPr>
        <w:t>“ označava za kamatno razdoblje obračunatu svotu VM-Kamata ili, ako je primjenjivo, iznos razlike sukladno odredbi članka 11. stavka 1. ovog Dodatka.</w:t>
      </w:r>
    </w:p>
    <w:p w14:paraId="0054D8A4" w14:textId="77777777" w:rsidR="008C052B" w:rsidRPr="004C34A9" w:rsidRDefault="008C052B" w:rsidP="008C052B">
      <w:pPr>
        <w:jc w:val="both"/>
        <w:rPr>
          <w:rFonts w:cs="Arial"/>
          <w:sz w:val="20"/>
          <w:lang w:val="hr-HR"/>
        </w:rPr>
      </w:pPr>
    </w:p>
    <w:p w14:paraId="5207AF3E"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VM-Radni dan</w:t>
      </w:r>
      <w:r w:rsidRPr="004C34A9">
        <w:rPr>
          <w:rFonts w:cs="Arial"/>
          <w:sz w:val="20"/>
          <w:lang w:val="hr-HR"/>
        </w:rPr>
        <w:t xml:space="preserve">“ u smislu odredbi ovog Dodatka označava bilo koji dan kada su banke u Republici Hrvatskoj (i drugoj lokaciji eventualno ugovorenoj u članku 15. točki 14 ovog Dodatka), otvorene za obavljanje svojih poslova, a posebice za obavljanje poslova kupoprodaje stranih valuta te poslove primanja depozita u </w:t>
      </w:r>
      <w:r w:rsidR="00350709" w:rsidRPr="004C34A9">
        <w:rPr>
          <w:rFonts w:cs="Arial"/>
          <w:sz w:val="20"/>
          <w:lang w:val="hr-HR"/>
        </w:rPr>
        <w:t>eurima</w:t>
      </w:r>
      <w:r w:rsidRPr="004C34A9">
        <w:rPr>
          <w:rFonts w:cs="Arial"/>
          <w:sz w:val="20"/>
          <w:lang w:val="hr-HR"/>
        </w:rPr>
        <w:t xml:space="preserve"> i/ili stranim valutama. VM-Radnim danom neće se smatrati subote i nedjelje te blagdani u Republici Hrvatskoj;</w:t>
      </w:r>
    </w:p>
    <w:p w14:paraId="0BDAC90D" w14:textId="77777777" w:rsidR="00F25AA7" w:rsidRPr="004C34A9" w:rsidRDefault="00F25AA7" w:rsidP="00F25AA7">
      <w:pPr>
        <w:jc w:val="both"/>
        <w:rPr>
          <w:rFonts w:cs="Arial"/>
          <w:sz w:val="20"/>
          <w:lang w:val="hr-HR"/>
        </w:rPr>
      </w:pPr>
    </w:p>
    <w:p w14:paraId="635FAC52" w14:textId="328F4CFF"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VM-Referentni tečaj</w:t>
      </w:r>
      <w:r w:rsidRPr="004C34A9">
        <w:rPr>
          <w:rFonts w:cs="Arial"/>
          <w:sz w:val="20"/>
          <w:lang w:val="hr-HR"/>
        </w:rPr>
        <w:t>“ označava srednji tečaj Hrvatske narodne banke (HNB) na VM-Datum vrednovanja.</w:t>
      </w:r>
    </w:p>
    <w:p w14:paraId="6862B342" w14:textId="77777777" w:rsidR="008C052B" w:rsidRPr="004C34A9" w:rsidRDefault="008C052B" w:rsidP="008C052B">
      <w:pPr>
        <w:jc w:val="both"/>
        <w:rPr>
          <w:rFonts w:cs="Arial"/>
          <w:sz w:val="20"/>
          <w:lang w:val="hr-HR"/>
        </w:rPr>
      </w:pPr>
    </w:p>
    <w:p w14:paraId="2D83D347"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VM-Relevantno</w:t>
      </w:r>
      <w:r w:rsidRPr="004C34A9">
        <w:rPr>
          <w:rFonts w:cs="Arial"/>
          <w:sz w:val="20"/>
          <w:lang w:val="hr-HR"/>
        </w:rPr>
        <w:t xml:space="preserve"> </w:t>
      </w:r>
      <w:r w:rsidRPr="004C34A9">
        <w:rPr>
          <w:rFonts w:cs="Arial"/>
          <w:b/>
          <w:sz w:val="20"/>
          <w:lang w:val="hr-HR"/>
        </w:rPr>
        <w:t>vrijeme</w:t>
      </w:r>
      <w:r w:rsidRPr="004C34A9">
        <w:rPr>
          <w:rFonts w:cs="Arial"/>
          <w:sz w:val="20"/>
          <w:lang w:val="hr-HR"/>
        </w:rPr>
        <w:t>" označava kraj radnog vremena banaka u Zagrebu na VM-Datum vrednovanja;</w:t>
      </w:r>
    </w:p>
    <w:p w14:paraId="354D1EA4" w14:textId="77777777" w:rsidR="00F25AA7" w:rsidRPr="004C34A9" w:rsidRDefault="00F25AA7" w:rsidP="00F25AA7">
      <w:pPr>
        <w:jc w:val="both"/>
        <w:rPr>
          <w:rFonts w:cs="Arial"/>
          <w:sz w:val="20"/>
          <w:lang w:val="hr-HR"/>
        </w:rPr>
      </w:pPr>
    </w:p>
    <w:p w14:paraId="6A9D36DE"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VM-Rok za zahtjev</w:t>
      </w:r>
      <w:r w:rsidRPr="004C34A9">
        <w:rPr>
          <w:rFonts w:cs="Arial"/>
          <w:sz w:val="20"/>
          <w:lang w:val="hr-HR"/>
        </w:rPr>
        <w:t>“ označava 13:00 (CET) ako ugovorne strane nisu ugovorile drugo vrijeme u članku 15. točki 5 ovog Dodatka.</w:t>
      </w:r>
    </w:p>
    <w:p w14:paraId="2C4ED2D1" w14:textId="77777777" w:rsidR="008C052B" w:rsidRPr="004C34A9" w:rsidRDefault="008C052B" w:rsidP="008C052B">
      <w:pPr>
        <w:jc w:val="both"/>
        <w:rPr>
          <w:rFonts w:cs="Arial"/>
          <w:sz w:val="20"/>
          <w:lang w:val="hr-HR"/>
        </w:rPr>
      </w:pPr>
    </w:p>
    <w:p w14:paraId="66FA728A"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VM-Tržišna cijena</w:t>
      </w:r>
      <w:r w:rsidRPr="004C34A9">
        <w:rPr>
          <w:rFonts w:cs="Arial"/>
          <w:sz w:val="20"/>
          <w:lang w:val="hr-HR"/>
        </w:rPr>
        <w:t xml:space="preserve">" VM-Vrijednosnih papira kao instrumenata osiguranja označava Kupovnu cijenu u VM-Relevantno vrijeme uključujući, u slučaju dužničkih vrijednosnih papira, kamate obračunate do kraja tog dana; </w:t>
      </w:r>
    </w:p>
    <w:p w14:paraId="31091770" w14:textId="77777777" w:rsidR="008C052B" w:rsidRPr="004C34A9" w:rsidRDefault="008C052B" w:rsidP="00DB5016">
      <w:pPr>
        <w:jc w:val="both"/>
        <w:rPr>
          <w:rFonts w:cs="Arial"/>
          <w:sz w:val="20"/>
          <w:lang w:val="hr-HR"/>
        </w:rPr>
      </w:pPr>
    </w:p>
    <w:p w14:paraId="44D4EE77" w14:textId="77777777" w:rsidR="00DB5016" w:rsidRPr="004C34A9" w:rsidRDefault="00DB5016" w:rsidP="00DB5016">
      <w:pPr>
        <w:jc w:val="both"/>
        <w:rPr>
          <w:rFonts w:cs="Arial"/>
          <w:sz w:val="20"/>
          <w:lang w:val="hr-HR"/>
        </w:rPr>
      </w:pPr>
      <w:r w:rsidRPr="004C34A9">
        <w:rPr>
          <w:rFonts w:cs="Arial"/>
          <w:sz w:val="20"/>
          <w:lang w:val="hr-HR"/>
        </w:rPr>
        <w:t>"</w:t>
      </w:r>
      <w:r w:rsidR="00715CBA" w:rsidRPr="004C34A9">
        <w:rPr>
          <w:rFonts w:cs="Arial"/>
          <w:b/>
          <w:sz w:val="20"/>
          <w:lang w:val="hr-HR"/>
        </w:rPr>
        <w:t>VM-</w:t>
      </w:r>
      <w:r w:rsidRPr="004C34A9">
        <w:rPr>
          <w:rFonts w:cs="Arial"/>
          <w:b/>
          <w:sz w:val="20"/>
          <w:lang w:val="hr-HR"/>
        </w:rPr>
        <w:t>Vrijednost</w:t>
      </w:r>
      <w:r w:rsidR="00AA37C5" w:rsidRPr="004C34A9">
        <w:rPr>
          <w:rFonts w:cs="Arial"/>
          <w:sz w:val="20"/>
          <w:lang w:val="hr-HR"/>
        </w:rPr>
        <w:t>"</w:t>
      </w:r>
      <w:r w:rsidR="0056277C" w:rsidRPr="004C34A9">
        <w:rPr>
          <w:rFonts w:cs="Arial"/>
          <w:sz w:val="20"/>
          <w:lang w:val="hr-HR"/>
        </w:rPr>
        <w:t>,</w:t>
      </w:r>
      <w:r w:rsidR="00AA37C5" w:rsidRPr="004C34A9">
        <w:rPr>
          <w:rFonts w:cs="Arial"/>
          <w:sz w:val="20"/>
          <w:lang w:val="hr-HR"/>
        </w:rPr>
        <w:t xml:space="preserve"> u slučaju </w:t>
      </w:r>
      <w:r w:rsidR="00715CBA" w:rsidRPr="004C34A9">
        <w:rPr>
          <w:rFonts w:cs="Arial"/>
          <w:sz w:val="20"/>
          <w:lang w:val="hr-HR"/>
        </w:rPr>
        <w:t>VM-</w:t>
      </w:r>
      <w:r w:rsidR="00AA37C5" w:rsidRPr="004C34A9">
        <w:rPr>
          <w:rFonts w:cs="Arial"/>
          <w:sz w:val="20"/>
          <w:lang w:val="hr-HR"/>
        </w:rPr>
        <w:t>N</w:t>
      </w:r>
      <w:r w:rsidRPr="004C34A9">
        <w:rPr>
          <w:rFonts w:cs="Arial"/>
          <w:sz w:val="20"/>
          <w:lang w:val="hr-HR"/>
        </w:rPr>
        <w:t>ov</w:t>
      </w:r>
      <w:r w:rsidR="007C0D2F" w:rsidRPr="004C34A9">
        <w:rPr>
          <w:rFonts w:cs="Arial"/>
          <w:sz w:val="20"/>
          <w:lang w:val="hr-HR"/>
        </w:rPr>
        <w:t>ca kao</w:t>
      </w:r>
      <w:r w:rsidRPr="004C34A9">
        <w:rPr>
          <w:rFonts w:cs="Arial"/>
          <w:sz w:val="20"/>
          <w:lang w:val="hr-HR"/>
        </w:rPr>
        <w:t xml:space="preserve"> instrumenta osiguranja, </w:t>
      </w:r>
      <w:r w:rsidR="00C402EE" w:rsidRPr="004C34A9">
        <w:rPr>
          <w:rFonts w:cs="Arial"/>
          <w:sz w:val="20"/>
          <w:lang w:val="hr-HR"/>
        </w:rPr>
        <w:t>o</w:t>
      </w:r>
      <w:r w:rsidRPr="004C34A9">
        <w:rPr>
          <w:rFonts w:cs="Arial"/>
          <w:sz w:val="20"/>
          <w:lang w:val="hr-HR"/>
        </w:rPr>
        <w:t>znač</w:t>
      </w:r>
      <w:r w:rsidR="00C402EE" w:rsidRPr="004C34A9">
        <w:rPr>
          <w:rFonts w:cs="Arial"/>
          <w:sz w:val="20"/>
          <w:lang w:val="hr-HR"/>
        </w:rPr>
        <w:t>ava</w:t>
      </w:r>
      <w:r w:rsidRPr="004C34A9">
        <w:rPr>
          <w:rFonts w:cs="Arial"/>
          <w:sz w:val="20"/>
          <w:lang w:val="hr-HR"/>
        </w:rPr>
        <w:t xml:space="preserve"> nominaln</w:t>
      </w:r>
      <w:r w:rsidR="001B7F67" w:rsidRPr="004C34A9">
        <w:rPr>
          <w:rFonts w:cs="Arial"/>
          <w:sz w:val="20"/>
          <w:lang w:val="hr-HR"/>
        </w:rPr>
        <w:t>i</w:t>
      </w:r>
      <w:r w:rsidRPr="004C34A9">
        <w:rPr>
          <w:rFonts w:cs="Arial"/>
          <w:sz w:val="20"/>
          <w:lang w:val="hr-HR"/>
        </w:rPr>
        <w:t xml:space="preserve"> </w:t>
      </w:r>
      <w:r w:rsidR="001B7F67" w:rsidRPr="004C34A9">
        <w:rPr>
          <w:rFonts w:cs="Arial"/>
          <w:sz w:val="20"/>
          <w:lang w:val="hr-HR"/>
        </w:rPr>
        <w:t>iznos</w:t>
      </w:r>
      <w:r w:rsidRPr="004C34A9">
        <w:rPr>
          <w:rFonts w:cs="Arial"/>
          <w:sz w:val="20"/>
          <w:lang w:val="hr-HR"/>
        </w:rPr>
        <w:t xml:space="preserve">, a </w:t>
      </w:r>
      <w:r w:rsidR="007C0D2F" w:rsidRPr="004C34A9">
        <w:rPr>
          <w:rFonts w:cs="Arial"/>
          <w:sz w:val="20"/>
          <w:lang w:val="hr-HR"/>
        </w:rPr>
        <w:t xml:space="preserve">u slučaju </w:t>
      </w:r>
      <w:r w:rsidR="00715CBA" w:rsidRPr="004C34A9">
        <w:rPr>
          <w:rFonts w:cs="Arial"/>
          <w:sz w:val="20"/>
          <w:lang w:val="hr-HR"/>
        </w:rPr>
        <w:t>VM-</w:t>
      </w:r>
      <w:r w:rsidR="00E001C1" w:rsidRPr="004C34A9">
        <w:rPr>
          <w:rFonts w:cs="Arial"/>
          <w:sz w:val="20"/>
          <w:lang w:val="hr-HR"/>
        </w:rPr>
        <w:t>V</w:t>
      </w:r>
      <w:r w:rsidRPr="004C34A9">
        <w:rPr>
          <w:rFonts w:cs="Arial"/>
          <w:sz w:val="20"/>
          <w:lang w:val="hr-HR"/>
        </w:rPr>
        <w:t>rijednosn</w:t>
      </w:r>
      <w:r w:rsidR="007C0D2F" w:rsidRPr="004C34A9">
        <w:rPr>
          <w:rFonts w:cs="Arial"/>
          <w:sz w:val="20"/>
          <w:lang w:val="hr-HR"/>
        </w:rPr>
        <w:t>ih</w:t>
      </w:r>
      <w:r w:rsidRPr="004C34A9">
        <w:rPr>
          <w:rFonts w:cs="Arial"/>
          <w:sz w:val="20"/>
          <w:lang w:val="hr-HR"/>
        </w:rPr>
        <w:t xml:space="preserve"> papir</w:t>
      </w:r>
      <w:r w:rsidR="007C0D2F" w:rsidRPr="004C34A9">
        <w:rPr>
          <w:rFonts w:cs="Arial"/>
          <w:sz w:val="20"/>
          <w:lang w:val="hr-HR"/>
        </w:rPr>
        <w:t>a</w:t>
      </w:r>
      <w:r w:rsidR="00E001C1" w:rsidRPr="004C34A9">
        <w:rPr>
          <w:rFonts w:cs="Arial"/>
          <w:sz w:val="20"/>
          <w:lang w:val="hr-HR"/>
        </w:rPr>
        <w:t xml:space="preserve"> kao instrument</w:t>
      </w:r>
      <w:r w:rsidR="00817CD1" w:rsidRPr="004C34A9">
        <w:rPr>
          <w:rFonts w:cs="Arial"/>
          <w:sz w:val="20"/>
          <w:lang w:val="hr-HR"/>
        </w:rPr>
        <w:t>a</w:t>
      </w:r>
      <w:r w:rsidR="00E001C1" w:rsidRPr="004C34A9">
        <w:rPr>
          <w:rFonts w:cs="Arial"/>
          <w:sz w:val="20"/>
          <w:lang w:val="hr-HR"/>
        </w:rPr>
        <w:t xml:space="preserve"> osiguranja</w:t>
      </w:r>
      <w:r w:rsidRPr="004C34A9">
        <w:rPr>
          <w:rFonts w:cs="Arial"/>
          <w:sz w:val="20"/>
          <w:lang w:val="hr-HR"/>
        </w:rPr>
        <w:t xml:space="preserve">, </w:t>
      </w:r>
      <w:r w:rsidR="00715CBA" w:rsidRPr="004C34A9">
        <w:rPr>
          <w:rFonts w:cs="Arial"/>
          <w:sz w:val="20"/>
          <w:lang w:val="hr-HR"/>
        </w:rPr>
        <w:t>VM-</w:t>
      </w:r>
      <w:r w:rsidR="005E1F27" w:rsidRPr="004C34A9">
        <w:rPr>
          <w:rFonts w:cs="Arial"/>
          <w:sz w:val="20"/>
          <w:lang w:val="hr-HR"/>
        </w:rPr>
        <w:t>T</w:t>
      </w:r>
      <w:r w:rsidRPr="004C34A9">
        <w:rPr>
          <w:rFonts w:cs="Arial"/>
          <w:sz w:val="20"/>
          <w:lang w:val="hr-HR"/>
        </w:rPr>
        <w:t xml:space="preserve">ržišnu </w:t>
      </w:r>
      <w:r w:rsidR="00E001C1" w:rsidRPr="004C34A9">
        <w:rPr>
          <w:rFonts w:cs="Arial"/>
          <w:sz w:val="20"/>
          <w:lang w:val="hr-HR"/>
        </w:rPr>
        <w:t>cijenu</w:t>
      </w:r>
      <w:r w:rsidR="00D31BB4" w:rsidRPr="004C34A9">
        <w:rPr>
          <w:rFonts w:cs="Arial"/>
          <w:sz w:val="20"/>
          <w:lang w:val="hr-HR"/>
        </w:rPr>
        <w:t xml:space="preserve"> </w:t>
      </w:r>
      <w:r w:rsidR="00715CBA" w:rsidRPr="004C34A9">
        <w:rPr>
          <w:rFonts w:cs="Arial"/>
          <w:sz w:val="20"/>
          <w:lang w:val="hr-HR"/>
        </w:rPr>
        <w:t xml:space="preserve">u </w:t>
      </w:r>
      <w:r w:rsidR="00DE2B64" w:rsidRPr="004C34A9">
        <w:rPr>
          <w:rFonts w:cs="Arial"/>
          <w:sz w:val="20"/>
          <w:lang w:val="hr-HR"/>
        </w:rPr>
        <w:t>VM-</w:t>
      </w:r>
      <w:r w:rsidR="00715CBA" w:rsidRPr="004C34A9">
        <w:rPr>
          <w:rFonts w:cs="Arial"/>
          <w:sz w:val="20"/>
          <w:lang w:val="hr-HR"/>
        </w:rPr>
        <w:t xml:space="preserve">Relevantno </w:t>
      </w:r>
      <w:r w:rsidR="00715CBA" w:rsidRPr="004C34A9">
        <w:rPr>
          <w:rFonts w:cs="Arial"/>
          <w:sz w:val="20"/>
          <w:lang w:val="hr-HR"/>
        </w:rPr>
        <w:lastRenderedPageBreak/>
        <w:t>vrijeme</w:t>
      </w:r>
      <w:r w:rsidR="0056277C" w:rsidRPr="004C34A9">
        <w:rPr>
          <w:rFonts w:cs="Arial"/>
          <w:sz w:val="20"/>
          <w:lang w:val="hr-HR"/>
        </w:rPr>
        <w:t>, u oba slučaja</w:t>
      </w:r>
      <w:r w:rsidRPr="004C34A9">
        <w:rPr>
          <w:rFonts w:cs="Arial"/>
          <w:sz w:val="20"/>
          <w:lang w:val="hr-HR"/>
        </w:rPr>
        <w:t xml:space="preserve"> pomnoženu </w:t>
      </w:r>
      <w:r w:rsidR="0056277C" w:rsidRPr="004C34A9">
        <w:rPr>
          <w:rFonts w:cs="Arial"/>
          <w:sz w:val="20"/>
          <w:lang w:val="hr-HR"/>
        </w:rPr>
        <w:t xml:space="preserve">s dogovorenim </w:t>
      </w:r>
      <w:r w:rsidR="00BC66B5" w:rsidRPr="004C34A9">
        <w:rPr>
          <w:rFonts w:cs="Arial"/>
          <w:sz w:val="20"/>
          <w:lang w:val="hr-HR"/>
        </w:rPr>
        <w:t>VM-O</w:t>
      </w:r>
      <w:r w:rsidRPr="004C34A9">
        <w:rPr>
          <w:rFonts w:cs="Arial"/>
          <w:sz w:val="20"/>
          <w:lang w:val="hr-HR"/>
        </w:rPr>
        <w:t xml:space="preserve">mjerom pokrića koji je definiran u članku </w:t>
      </w:r>
      <w:r w:rsidR="00AF0714" w:rsidRPr="004C34A9">
        <w:rPr>
          <w:rFonts w:cs="Arial"/>
          <w:sz w:val="20"/>
          <w:lang w:val="hr-HR"/>
        </w:rPr>
        <w:t>15</w:t>
      </w:r>
      <w:r w:rsidR="00BF0052" w:rsidRPr="004C34A9">
        <w:rPr>
          <w:rFonts w:cs="Arial"/>
          <w:sz w:val="20"/>
          <w:lang w:val="hr-HR"/>
        </w:rPr>
        <w:t>. točki 1.</w:t>
      </w:r>
      <w:r w:rsidR="00D77BE2" w:rsidRPr="004C34A9">
        <w:rPr>
          <w:rFonts w:cs="Arial"/>
          <w:sz w:val="20"/>
          <w:lang w:val="hr-HR"/>
        </w:rPr>
        <w:t xml:space="preserve"> ovog Dodatka</w:t>
      </w:r>
      <w:r w:rsidR="00D31BB4" w:rsidRPr="004C34A9">
        <w:rPr>
          <w:rFonts w:cs="Arial"/>
          <w:sz w:val="20"/>
          <w:lang w:val="hr-HR"/>
        </w:rPr>
        <w:t>;</w:t>
      </w:r>
      <w:r w:rsidR="00045A55" w:rsidRPr="004C34A9">
        <w:rPr>
          <w:rFonts w:cs="Arial"/>
          <w:sz w:val="20"/>
          <w:lang w:val="hr-HR"/>
        </w:rPr>
        <w:t xml:space="preserve"> svi iznosi koji nisu iskazani u </w:t>
      </w:r>
      <w:r w:rsidR="00350709" w:rsidRPr="004C34A9">
        <w:rPr>
          <w:rFonts w:cs="Arial"/>
          <w:sz w:val="20"/>
          <w:lang w:val="hr-HR"/>
        </w:rPr>
        <w:t>eurima</w:t>
      </w:r>
      <w:r w:rsidR="00045A55" w:rsidRPr="004C34A9">
        <w:rPr>
          <w:rFonts w:cs="Arial"/>
          <w:sz w:val="20"/>
          <w:lang w:val="hr-HR"/>
        </w:rPr>
        <w:t xml:space="preserve"> konvertiraju se u </w:t>
      </w:r>
      <w:r w:rsidR="00F01CE6" w:rsidRPr="004C34A9">
        <w:rPr>
          <w:rFonts w:cs="Arial"/>
          <w:sz w:val="20"/>
          <w:lang w:val="hr-HR"/>
        </w:rPr>
        <w:t>eure</w:t>
      </w:r>
      <w:r w:rsidR="00045A55" w:rsidRPr="004C34A9">
        <w:rPr>
          <w:rFonts w:cs="Arial"/>
          <w:sz w:val="20"/>
          <w:lang w:val="hr-HR"/>
        </w:rPr>
        <w:t xml:space="preserve"> </w:t>
      </w:r>
      <w:r w:rsidR="002F5CE2" w:rsidRPr="004C34A9">
        <w:rPr>
          <w:rFonts w:cs="Arial"/>
          <w:sz w:val="20"/>
          <w:lang w:val="hr-HR"/>
        </w:rPr>
        <w:t>po VM-Referentnom tečaju</w:t>
      </w:r>
      <w:r w:rsidR="0045664A" w:rsidRPr="004C34A9">
        <w:rPr>
          <w:rFonts w:cs="Arial"/>
          <w:sz w:val="20"/>
          <w:lang w:val="hr-HR"/>
        </w:rPr>
        <w:t>.</w:t>
      </w:r>
    </w:p>
    <w:p w14:paraId="37CD2FB6" w14:textId="77777777" w:rsidR="008C052B" w:rsidRPr="004C34A9" w:rsidRDefault="008C052B" w:rsidP="008C052B">
      <w:pPr>
        <w:jc w:val="both"/>
        <w:rPr>
          <w:rFonts w:cs="Arial"/>
          <w:sz w:val="20"/>
          <w:lang w:val="hr-HR"/>
        </w:rPr>
      </w:pPr>
    </w:p>
    <w:p w14:paraId="55AC22D8" w14:textId="77777777" w:rsidR="008C052B" w:rsidRPr="004C34A9" w:rsidRDefault="008C052B" w:rsidP="008C052B">
      <w:pPr>
        <w:jc w:val="both"/>
        <w:rPr>
          <w:rFonts w:cs="Arial"/>
          <w:sz w:val="20"/>
          <w:lang w:val="hr-HR"/>
        </w:rPr>
      </w:pPr>
      <w:r w:rsidRPr="004C34A9">
        <w:rPr>
          <w:rFonts w:cs="Arial"/>
          <w:sz w:val="20"/>
          <w:lang w:val="hr-HR"/>
        </w:rPr>
        <w:t>"</w:t>
      </w:r>
      <w:r w:rsidRPr="004C34A9">
        <w:rPr>
          <w:rFonts w:cs="Arial"/>
          <w:b/>
          <w:sz w:val="20"/>
          <w:lang w:val="hr-HR"/>
        </w:rPr>
        <w:t>VM-Vrijednosni papiri kao instrument osiguranja</w:t>
      </w:r>
      <w:r w:rsidRPr="004C34A9">
        <w:rPr>
          <w:rFonts w:cs="Arial"/>
          <w:sz w:val="20"/>
          <w:lang w:val="hr-HR"/>
        </w:rPr>
        <w:t>” označava prihvatljive vrijednosne papire u skladu s člankom 15. točkom 1. ovog Dodatka;</w:t>
      </w:r>
    </w:p>
    <w:p w14:paraId="47C1AE7B" w14:textId="77777777" w:rsidR="00F25AA7" w:rsidRPr="004C34A9" w:rsidRDefault="00F25AA7" w:rsidP="00F25AA7">
      <w:pPr>
        <w:pStyle w:val="CommentText"/>
        <w:jc w:val="both"/>
        <w:rPr>
          <w:rFonts w:cs="Arial"/>
          <w:lang w:val="hr-HR"/>
        </w:rPr>
      </w:pPr>
    </w:p>
    <w:p w14:paraId="6C4F81BE"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VM-Vrijeme obavještavanja</w:t>
      </w:r>
      <w:r w:rsidRPr="004C34A9">
        <w:rPr>
          <w:rFonts w:cs="Arial"/>
          <w:sz w:val="20"/>
          <w:lang w:val="hr-HR"/>
        </w:rPr>
        <w:t xml:space="preserve">“ označava 11:00 (CET) ako ugovorne strane nisu ugovorile drugo vrijeme u članku 15. točki 7 ovog Dodatka. </w:t>
      </w:r>
    </w:p>
    <w:p w14:paraId="413146CA" w14:textId="77777777" w:rsidR="00F25AA7" w:rsidRPr="004C34A9" w:rsidRDefault="00F25AA7" w:rsidP="00F25AA7">
      <w:pPr>
        <w:ind w:left="993" w:hanging="567"/>
        <w:jc w:val="both"/>
        <w:rPr>
          <w:rFonts w:cs="Arial"/>
          <w:sz w:val="20"/>
          <w:lang w:val="hr-HR"/>
        </w:rPr>
      </w:pPr>
    </w:p>
    <w:p w14:paraId="1A759B76" w14:textId="77777777" w:rsidR="00F25AA7" w:rsidRPr="004C34A9" w:rsidRDefault="00F25AA7" w:rsidP="00F25AA7">
      <w:pPr>
        <w:jc w:val="both"/>
        <w:rPr>
          <w:rFonts w:cs="Arial"/>
          <w:sz w:val="20"/>
          <w:lang w:val="hr-HR"/>
        </w:rPr>
      </w:pPr>
      <w:r w:rsidRPr="004C34A9">
        <w:rPr>
          <w:rFonts w:cs="Arial"/>
          <w:sz w:val="20"/>
          <w:lang w:val="hr-HR"/>
        </w:rPr>
        <w:t>„</w:t>
      </w:r>
      <w:r w:rsidRPr="004C34A9">
        <w:rPr>
          <w:rFonts w:cs="Arial"/>
          <w:b/>
          <w:sz w:val="20"/>
          <w:lang w:val="hr-HR"/>
        </w:rPr>
        <w:t>VM-Zaokruživanje</w:t>
      </w:r>
      <w:r w:rsidRPr="004C34A9">
        <w:rPr>
          <w:rFonts w:cs="Arial"/>
          <w:sz w:val="20"/>
          <w:lang w:val="hr-HR"/>
        </w:rPr>
        <w:t>“ označava zaokruživanje na najbliži niži ili viši višekratnik VM-Iznosa zaokruživanja ugovoren u članku 15. točki 10 ovog Dodatka, pri čemu će se kod VM-manjka pokrića zaokruživanja provoditi na više, a kod VM-viška pokrića na niže, osim kod zahtjeva iz članka 5. stavka 1. ovog Dodatka, koji se odnosi na prijenos svih VM-Instrumenata osiguranja koji su preneseni VM-Osiguranoj strani na temelju ovog Dodatka.</w:t>
      </w:r>
    </w:p>
    <w:p w14:paraId="2CD9BCCF" w14:textId="77777777" w:rsidR="00F25AA7" w:rsidRPr="004C34A9" w:rsidRDefault="00F25AA7" w:rsidP="00F25AA7">
      <w:pPr>
        <w:jc w:val="both"/>
        <w:rPr>
          <w:rFonts w:cs="Arial"/>
          <w:sz w:val="20"/>
          <w:lang w:val="hr-HR"/>
        </w:rPr>
      </w:pPr>
    </w:p>
    <w:p w14:paraId="382D1ADB" w14:textId="77777777" w:rsidR="00FC3957" w:rsidRPr="004C34A9" w:rsidRDefault="00FC3957" w:rsidP="00DB5016">
      <w:pPr>
        <w:jc w:val="both"/>
        <w:rPr>
          <w:rFonts w:cs="Arial"/>
          <w:sz w:val="20"/>
          <w:lang w:val="hr-HR"/>
        </w:rPr>
      </w:pPr>
    </w:p>
    <w:p w14:paraId="356C0C3D" w14:textId="77777777" w:rsidR="00DB5016" w:rsidRPr="004C34A9" w:rsidRDefault="00DB5016" w:rsidP="00DB5016">
      <w:pPr>
        <w:jc w:val="both"/>
        <w:rPr>
          <w:rFonts w:cs="Arial"/>
          <w:b/>
          <w:sz w:val="20"/>
          <w:lang w:val="hr-HR"/>
        </w:rPr>
      </w:pPr>
      <w:r w:rsidRPr="004C34A9">
        <w:rPr>
          <w:rFonts w:cs="Arial"/>
          <w:b/>
          <w:sz w:val="20"/>
          <w:lang w:val="hr-HR"/>
        </w:rPr>
        <w:t xml:space="preserve">3. </w:t>
      </w:r>
      <w:r w:rsidR="00A853D3" w:rsidRPr="004C34A9">
        <w:rPr>
          <w:rFonts w:cs="Arial"/>
          <w:b/>
          <w:sz w:val="20"/>
          <w:lang w:val="hr-HR"/>
        </w:rPr>
        <w:t>Prijenos I</w:t>
      </w:r>
      <w:r w:rsidRPr="004C34A9">
        <w:rPr>
          <w:rFonts w:cs="Arial"/>
          <w:b/>
          <w:sz w:val="20"/>
          <w:lang w:val="hr-HR"/>
        </w:rPr>
        <w:t>nstrumenta osiguranja</w:t>
      </w:r>
    </w:p>
    <w:p w14:paraId="0D1E6158" w14:textId="77777777" w:rsidR="00DB5016" w:rsidRPr="004C34A9" w:rsidRDefault="00DB5016" w:rsidP="00DB5016">
      <w:pPr>
        <w:pStyle w:val="Header"/>
        <w:tabs>
          <w:tab w:val="clear" w:pos="4536"/>
          <w:tab w:val="clear" w:pos="9072"/>
        </w:tabs>
        <w:jc w:val="both"/>
        <w:rPr>
          <w:rFonts w:cs="Arial"/>
          <w:lang w:val="hr-HR"/>
        </w:rPr>
      </w:pPr>
    </w:p>
    <w:p w14:paraId="618936FF" w14:textId="77777777" w:rsidR="00813A88" w:rsidRPr="004C34A9" w:rsidRDefault="00813A88" w:rsidP="00DB5016">
      <w:pPr>
        <w:tabs>
          <w:tab w:val="left" w:pos="426"/>
        </w:tabs>
        <w:jc w:val="both"/>
        <w:rPr>
          <w:rFonts w:cs="Arial"/>
          <w:sz w:val="20"/>
          <w:lang w:val="hr-HR"/>
        </w:rPr>
      </w:pPr>
      <w:r w:rsidRPr="004C34A9">
        <w:rPr>
          <w:rFonts w:cs="Arial"/>
          <w:sz w:val="20"/>
          <w:lang w:val="hr-HR"/>
        </w:rPr>
        <w:t xml:space="preserve">U slučaju nastanka </w:t>
      </w:r>
      <w:r w:rsidR="00FC3957" w:rsidRPr="004C34A9">
        <w:rPr>
          <w:rFonts w:cs="Arial"/>
          <w:sz w:val="20"/>
          <w:lang w:val="hr-HR"/>
        </w:rPr>
        <w:t>VM-</w:t>
      </w:r>
      <w:r w:rsidRPr="004C34A9">
        <w:rPr>
          <w:rFonts w:cs="Arial"/>
          <w:sz w:val="20"/>
          <w:lang w:val="hr-HR"/>
        </w:rPr>
        <w:t xml:space="preserve">Izloženosti </w:t>
      </w:r>
      <w:r w:rsidR="00FC3957" w:rsidRPr="004C34A9">
        <w:rPr>
          <w:rFonts w:cs="Arial"/>
          <w:sz w:val="20"/>
          <w:lang w:val="hr-HR"/>
        </w:rPr>
        <w:t>VM-</w:t>
      </w:r>
      <w:r w:rsidR="000C3E15" w:rsidRPr="004C34A9">
        <w:rPr>
          <w:rFonts w:cs="Arial"/>
          <w:sz w:val="20"/>
          <w:lang w:val="hr-HR"/>
        </w:rPr>
        <w:t xml:space="preserve">Osigurane strane </w:t>
      </w:r>
      <w:r w:rsidR="00FC3957" w:rsidRPr="004C34A9">
        <w:rPr>
          <w:rFonts w:cs="Arial"/>
          <w:sz w:val="20"/>
          <w:lang w:val="hr-HR"/>
        </w:rPr>
        <w:t>VM-</w:t>
      </w:r>
      <w:r w:rsidRPr="004C34A9">
        <w:rPr>
          <w:rFonts w:cs="Arial"/>
          <w:sz w:val="20"/>
          <w:lang w:val="hr-HR"/>
        </w:rPr>
        <w:t xml:space="preserve">Davatelj osiguranja prenijet će mu </w:t>
      </w:r>
      <w:r w:rsidR="00FC3957" w:rsidRPr="004C34A9">
        <w:rPr>
          <w:rFonts w:cs="Arial"/>
          <w:sz w:val="20"/>
          <w:lang w:val="hr-HR"/>
        </w:rPr>
        <w:t>VM-</w:t>
      </w:r>
      <w:r w:rsidRPr="004C34A9">
        <w:rPr>
          <w:rFonts w:cs="Arial"/>
          <w:sz w:val="20"/>
          <w:lang w:val="hr-HR"/>
        </w:rPr>
        <w:t xml:space="preserve">Instrument osiguranja </w:t>
      </w:r>
      <w:r w:rsidR="00D31BB4" w:rsidRPr="004C34A9">
        <w:rPr>
          <w:rFonts w:cs="Arial"/>
          <w:sz w:val="20"/>
          <w:lang w:val="hr-HR"/>
        </w:rPr>
        <w:t>u skladu s odredbama ovog Dodatka</w:t>
      </w:r>
      <w:r w:rsidRPr="004C34A9">
        <w:rPr>
          <w:rFonts w:cs="Arial"/>
          <w:sz w:val="20"/>
          <w:lang w:val="hr-HR"/>
        </w:rPr>
        <w:t>.</w:t>
      </w:r>
    </w:p>
    <w:p w14:paraId="680FC028" w14:textId="77777777" w:rsidR="00813A88" w:rsidRPr="004C34A9" w:rsidRDefault="00813A88" w:rsidP="00DB5016">
      <w:pPr>
        <w:tabs>
          <w:tab w:val="left" w:pos="426"/>
        </w:tabs>
        <w:jc w:val="both"/>
        <w:rPr>
          <w:rFonts w:cs="Arial"/>
          <w:sz w:val="20"/>
          <w:lang w:val="hr-HR"/>
        </w:rPr>
      </w:pPr>
    </w:p>
    <w:p w14:paraId="3F4BB179" w14:textId="77777777" w:rsidR="00813A88" w:rsidRPr="004C34A9" w:rsidRDefault="00813A88" w:rsidP="00DB5016">
      <w:pPr>
        <w:tabs>
          <w:tab w:val="left" w:pos="426"/>
        </w:tabs>
        <w:jc w:val="both"/>
        <w:rPr>
          <w:rFonts w:cs="Arial"/>
          <w:b/>
          <w:sz w:val="20"/>
          <w:lang w:val="hr-HR"/>
        </w:rPr>
      </w:pPr>
    </w:p>
    <w:p w14:paraId="55E43ADC" w14:textId="77777777" w:rsidR="00813A88" w:rsidRPr="004C34A9" w:rsidRDefault="00B2476B" w:rsidP="00DB5016">
      <w:pPr>
        <w:tabs>
          <w:tab w:val="left" w:pos="426"/>
        </w:tabs>
        <w:jc w:val="both"/>
        <w:rPr>
          <w:rFonts w:cs="Arial"/>
          <w:b/>
          <w:sz w:val="20"/>
          <w:lang w:val="hr-HR"/>
        </w:rPr>
      </w:pPr>
      <w:r w:rsidRPr="004C34A9">
        <w:rPr>
          <w:rFonts w:cs="Arial"/>
          <w:b/>
          <w:sz w:val="20"/>
          <w:lang w:val="hr-HR"/>
        </w:rPr>
        <w:t>4</w:t>
      </w:r>
      <w:r w:rsidR="00E9354D" w:rsidRPr="004C34A9">
        <w:rPr>
          <w:rFonts w:cs="Arial"/>
          <w:b/>
          <w:sz w:val="20"/>
          <w:lang w:val="hr-HR"/>
        </w:rPr>
        <w:t xml:space="preserve">. </w:t>
      </w:r>
      <w:r w:rsidR="000B6586" w:rsidRPr="004C34A9">
        <w:rPr>
          <w:rFonts w:cs="Arial"/>
          <w:b/>
          <w:sz w:val="20"/>
          <w:lang w:val="hr-HR"/>
        </w:rPr>
        <w:t>VM-</w:t>
      </w:r>
      <w:r w:rsidR="002730A1" w:rsidRPr="004C34A9">
        <w:rPr>
          <w:rFonts w:cs="Arial"/>
          <w:b/>
          <w:sz w:val="20"/>
          <w:lang w:val="hr-HR"/>
        </w:rPr>
        <w:t>m</w:t>
      </w:r>
      <w:r w:rsidR="00813A88" w:rsidRPr="004C34A9">
        <w:rPr>
          <w:rFonts w:cs="Arial"/>
          <w:b/>
          <w:sz w:val="20"/>
          <w:lang w:val="hr-HR"/>
        </w:rPr>
        <w:t>anjak pokrića</w:t>
      </w:r>
    </w:p>
    <w:p w14:paraId="2FB2E3D6" w14:textId="77777777" w:rsidR="00813A88" w:rsidRPr="004C34A9" w:rsidRDefault="00813A88" w:rsidP="00DB5016">
      <w:pPr>
        <w:tabs>
          <w:tab w:val="left" w:pos="426"/>
        </w:tabs>
        <w:jc w:val="both"/>
        <w:rPr>
          <w:rFonts w:cs="Arial"/>
          <w:sz w:val="20"/>
          <w:lang w:val="hr-HR"/>
        </w:rPr>
      </w:pPr>
    </w:p>
    <w:p w14:paraId="7CDB6161" w14:textId="77777777" w:rsidR="00DB5016" w:rsidRPr="004C34A9" w:rsidRDefault="00DB5016" w:rsidP="00DB5016">
      <w:pPr>
        <w:tabs>
          <w:tab w:val="left" w:pos="426"/>
        </w:tabs>
        <w:jc w:val="both"/>
        <w:rPr>
          <w:rFonts w:cs="Arial"/>
          <w:sz w:val="20"/>
          <w:lang w:val="hr-HR"/>
        </w:rPr>
      </w:pPr>
      <w:r w:rsidRPr="004C34A9">
        <w:rPr>
          <w:rFonts w:cs="Arial"/>
          <w:sz w:val="20"/>
          <w:lang w:val="hr-HR"/>
        </w:rPr>
        <w:t>(1)</w:t>
      </w:r>
      <w:r w:rsidRPr="004C34A9">
        <w:rPr>
          <w:rFonts w:cs="Arial"/>
          <w:sz w:val="20"/>
          <w:lang w:val="hr-HR"/>
        </w:rPr>
        <w:tab/>
        <w:t xml:space="preserve">Ako na </w:t>
      </w:r>
      <w:r w:rsidR="005A1F20" w:rsidRPr="004C34A9">
        <w:rPr>
          <w:rFonts w:cs="Arial"/>
          <w:sz w:val="20"/>
          <w:lang w:val="hr-HR"/>
        </w:rPr>
        <w:t>VM-</w:t>
      </w:r>
      <w:r w:rsidRPr="004C34A9">
        <w:rPr>
          <w:rFonts w:cs="Arial"/>
          <w:sz w:val="20"/>
          <w:lang w:val="hr-HR"/>
        </w:rPr>
        <w:t xml:space="preserve">Datum vrednovanja </w:t>
      </w:r>
      <w:r w:rsidR="00A90CE8" w:rsidRPr="004C34A9">
        <w:rPr>
          <w:rFonts w:cs="Arial"/>
          <w:sz w:val="20"/>
          <w:lang w:val="hr-HR"/>
        </w:rPr>
        <w:t>bude utvrđen</w:t>
      </w:r>
      <w:r w:rsidRPr="004C34A9">
        <w:rPr>
          <w:rFonts w:cs="Arial"/>
          <w:sz w:val="20"/>
          <w:lang w:val="hr-HR"/>
        </w:rPr>
        <w:t xml:space="preserve"> </w:t>
      </w:r>
      <w:r w:rsidR="00210A0C" w:rsidRPr="004C34A9">
        <w:rPr>
          <w:rFonts w:cs="Arial"/>
          <w:sz w:val="20"/>
          <w:lang w:val="hr-HR"/>
        </w:rPr>
        <w:t>VM-</w:t>
      </w:r>
      <w:r w:rsidRPr="004C34A9">
        <w:rPr>
          <w:rFonts w:cs="Arial"/>
          <w:sz w:val="20"/>
          <w:lang w:val="hr-HR"/>
        </w:rPr>
        <w:t>manj</w:t>
      </w:r>
      <w:r w:rsidR="00A90CE8" w:rsidRPr="004C34A9">
        <w:rPr>
          <w:rFonts w:cs="Arial"/>
          <w:sz w:val="20"/>
          <w:lang w:val="hr-HR"/>
        </w:rPr>
        <w:t>a</w:t>
      </w:r>
      <w:r w:rsidRPr="004C34A9">
        <w:rPr>
          <w:rFonts w:cs="Arial"/>
          <w:sz w:val="20"/>
          <w:lang w:val="hr-HR"/>
        </w:rPr>
        <w:t xml:space="preserve">k pokrića, </w:t>
      </w:r>
      <w:r w:rsidR="005107DB" w:rsidRPr="004C34A9">
        <w:rPr>
          <w:rFonts w:cs="Arial"/>
          <w:sz w:val="20"/>
          <w:lang w:val="hr-HR"/>
        </w:rPr>
        <w:t xml:space="preserve">ugovorna strana koja nije prenijela dovoljno VM-Instrumenata osiguranja („ugovorna strana koja je obvezna prenijeti VM-Instrumente osiguranja“) </w:t>
      </w:r>
      <w:r w:rsidR="00813A88" w:rsidRPr="004C34A9">
        <w:rPr>
          <w:rFonts w:cs="Arial"/>
          <w:sz w:val="20"/>
          <w:lang w:val="hr-HR"/>
        </w:rPr>
        <w:t>dužn</w:t>
      </w:r>
      <w:r w:rsidR="005107DB" w:rsidRPr="004C34A9">
        <w:rPr>
          <w:rFonts w:cs="Arial"/>
          <w:sz w:val="20"/>
          <w:lang w:val="hr-HR"/>
        </w:rPr>
        <w:t>a</w:t>
      </w:r>
      <w:r w:rsidR="00813A88" w:rsidRPr="004C34A9">
        <w:rPr>
          <w:rFonts w:cs="Arial"/>
          <w:sz w:val="20"/>
          <w:lang w:val="hr-HR"/>
        </w:rPr>
        <w:t xml:space="preserve"> je</w:t>
      </w:r>
      <w:r w:rsidRPr="004C34A9">
        <w:rPr>
          <w:rFonts w:cs="Arial"/>
          <w:sz w:val="20"/>
          <w:lang w:val="hr-HR"/>
        </w:rPr>
        <w:t xml:space="preserve"> </w:t>
      </w:r>
      <w:r w:rsidR="005107DB" w:rsidRPr="004C34A9">
        <w:rPr>
          <w:rFonts w:cs="Arial"/>
          <w:sz w:val="20"/>
          <w:lang w:val="hr-HR"/>
        </w:rPr>
        <w:t>drugoj</w:t>
      </w:r>
      <w:r w:rsidR="00714267" w:rsidRPr="004C34A9">
        <w:rPr>
          <w:rFonts w:cs="Arial"/>
          <w:sz w:val="20"/>
          <w:lang w:val="hr-HR"/>
        </w:rPr>
        <w:t xml:space="preserve"> ugovornoj</w:t>
      </w:r>
      <w:r w:rsidR="000C3E15" w:rsidRPr="004C34A9">
        <w:rPr>
          <w:rFonts w:cs="Arial"/>
          <w:sz w:val="20"/>
          <w:lang w:val="hr-HR"/>
        </w:rPr>
        <w:t xml:space="preserve"> strani </w:t>
      </w:r>
      <w:r w:rsidR="00813A88" w:rsidRPr="004C34A9">
        <w:rPr>
          <w:rFonts w:cs="Arial"/>
          <w:sz w:val="20"/>
          <w:lang w:val="hr-HR"/>
        </w:rPr>
        <w:t xml:space="preserve">na zahtjev </w:t>
      </w:r>
      <w:r w:rsidR="005107DB" w:rsidRPr="004C34A9">
        <w:rPr>
          <w:rFonts w:cs="Arial"/>
          <w:sz w:val="20"/>
          <w:lang w:val="hr-HR"/>
        </w:rPr>
        <w:t>i po izboru</w:t>
      </w:r>
      <w:r w:rsidR="00714267" w:rsidRPr="004C34A9">
        <w:rPr>
          <w:rFonts w:cs="Arial"/>
          <w:sz w:val="20"/>
          <w:lang w:val="hr-HR"/>
        </w:rPr>
        <w:t xml:space="preserve"> </w:t>
      </w:r>
      <w:r w:rsidR="0072108F" w:rsidRPr="004C34A9">
        <w:rPr>
          <w:rFonts w:cs="Arial"/>
          <w:sz w:val="20"/>
          <w:lang w:val="hr-HR"/>
        </w:rPr>
        <w:t>ugovorne strane koja je obvezna prenijeti VM-Instrumente osiguranja</w:t>
      </w:r>
      <w:r w:rsidR="00714267" w:rsidRPr="004C34A9">
        <w:rPr>
          <w:rFonts w:cs="Arial"/>
          <w:sz w:val="20"/>
          <w:lang w:val="hr-HR"/>
        </w:rPr>
        <w:t>,</w:t>
      </w:r>
      <w:r w:rsidR="005107DB" w:rsidRPr="004C34A9">
        <w:rPr>
          <w:rFonts w:cs="Arial"/>
          <w:sz w:val="20"/>
          <w:lang w:val="hr-HR"/>
        </w:rPr>
        <w:t xml:space="preserve"> </w:t>
      </w:r>
      <w:r w:rsidRPr="004C34A9">
        <w:rPr>
          <w:rFonts w:cs="Arial"/>
          <w:sz w:val="20"/>
          <w:lang w:val="hr-HR"/>
        </w:rPr>
        <w:t xml:space="preserve">prenijeti </w:t>
      </w:r>
      <w:r w:rsidR="005A1F20" w:rsidRPr="004C34A9">
        <w:rPr>
          <w:rFonts w:cs="Arial"/>
          <w:sz w:val="20"/>
          <w:lang w:val="hr-HR"/>
        </w:rPr>
        <w:t>VM-</w:t>
      </w:r>
      <w:r w:rsidRPr="004C34A9">
        <w:rPr>
          <w:rFonts w:cs="Arial"/>
          <w:sz w:val="20"/>
          <w:lang w:val="hr-HR"/>
        </w:rPr>
        <w:t>Instrument</w:t>
      </w:r>
      <w:r w:rsidR="005107DB" w:rsidRPr="004C34A9">
        <w:rPr>
          <w:rFonts w:cs="Arial"/>
          <w:sz w:val="20"/>
          <w:lang w:val="hr-HR"/>
        </w:rPr>
        <w:t>e</w:t>
      </w:r>
      <w:r w:rsidRPr="004C34A9">
        <w:rPr>
          <w:rFonts w:cs="Arial"/>
          <w:sz w:val="20"/>
          <w:lang w:val="hr-HR"/>
        </w:rPr>
        <w:t xml:space="preserve"> osiguranja </w:t>
      </w:r>
      <w:r w:rsidR="00C402EE" w:rsidRPr="004C34A9">
        <w:rPr>
          <w:rFonts w:cs="Arial"/>
          <w:sz w:val="20"/>
          <w:lang w:val="hr-HR"/>
        </w:rPr>
        <w:t xml:space="preserve">čija je </w:t>
      </w:r>
      <w:r w:rsidR="005A1F20" w:rsidRPr="004C34A9">
        <w:rPr>
          <w:rFonts w:cs="Arial"/>
          <w:sz w:val="20"/>
          <w:lang w:val="hr-HR"/>
        </w:rPr>
        <w:t>VM-</w:t>
      </w:r>
      <w:r w:rsidR="00C402EE" w:rsidRPr="004C34A9">
        <w:rPr>
          <w:rFonts w:cs="Arial"/>
          <w:sz w:val="20"/>
          <w:lang w:val="hr-HR"/>
        </w:rPr>
        <w:t>Vrijednost</w:t>
      </w:r>
      <w:r w:rsidRPr="004C34A9">
        <w:rPr>
          <w:rFonts w:cs="Arial"/>
          <w:sz w:val="20"/>
          <w:lang w:val="hr-HR"/>
        </w:rPr>
        <w:t xml:space="preserve"> </w:t>
      </w:r>
      <w:r w:rsidR="00C402EE" w:rsidRPr="004C34A9">
        <w:rPr>
          <w:rFonts w:cs="Arial"/>
          <w:sz w:val="20"/>
          <w:lang w:val="hr-HR"/>
        </w:rPr>
        <w:t xml:space="preserve">jednaka </w:t>
      </w:r>
      <w:r w:rsidRPr="004C34A9">
        <w:rPr>
          <w:rFonts w:cs="Arial"/>
          <w:sz w:val="20"/>
          <w:lang w:val="hr-HR"/>
        </w:rPr>
        <w:t>ili već</w:t>
      </w:r>
      <w:r w:rsidR="00C402EE" w:rsidRPr="004C34A9">
        <w:rPr>
          <w:rFonts w:cs="Arial"/>
          <w:sz w:val="20"/>
          <w:lang w:val="hr-HR"/>
        </w:rPr>
        <w:t>a</w:t>
      </w:r>
      <w:r w:rsidRPr="004C34A9">
        <w:rPr>
          <w:rFonts w:cs="Arial"/>
          <w:sz w:val="20"/>
          <w:lang w:val="hr-HR"/>
        </w:rPr>
        <w:t xml:space="preserve"> od iznosa potrebnog za pokriće </w:t>
      </w:r>
      <w:r w:rsidR="00313AB2" w:rsidRPr="004C34A9">
        <w:rPr>
          <w:rFonts w:cs="Arial"/>
          <w:sz w:val="20"/>
          <w:lang w:val="hr-HR"/>
        </w:rPr>
        <w:t>manjka</w:t>
      </w:r>
      <w:r w:rsidR="005107DB" w:rsidRPr="004C34A9">
        <w:rPr>
          <w:rFonts w:cs="Arial"/>
          <w:sz w:val="20"/>
          <w:lang w:val="hr-HR"/>
        </w:rPr>
        <w:t xml:space="preserve"> nakon VM-zaokruživanja</w:t>
      </w:r>
      <w:r w:rsidRPr="004C34A9">
        <w:rPr>
          <w:rFonts w:cs="Arial"/>
          <w:sz w:val="20"/>
          <w:lang w:val="hr-HR"/>
        </w:rPr>
        <w:t>.</w:t>
      </w:r>
    </w:p>
    <w:p w14:paraId="0733C1E0" w14:textId="77777777" w:rsidR="00DB5016" w:rsidRPr="004C34A9" w:rsidRDefault="00DB5016" w:rsidP="00DB5016">
      <w:pPr>
        <w:tabs>
          <w:tab w:val="left" w:pos="426"/>
        </w:tabs>
        <w:jc w:val="both"/>
        <w:rPr>
          <w:rFonts w:cs="Arial"/>
          <w:sz w:val="20"/>
          <w:lang w:val="hr-HR"/>
        </w:rPr>
      </w:pPr>
    </w:p>
    <w:p w14:paraId="67A156C2" w14:textId="77777777" w:rsidR="00210F6C" w:rsidRPr="004C34A9" w:rsidRDefault="00DB5016" w:rsidP="00210F6C">
      <w:pPr>
        <w:pStyle w:val="BodyTextIndent2"/>
        <w:ind w:left="0" w:firstLine="0"/>
        <w:jc w:val="both"/>
        <w:rPr>
          <w:rFonts w:cs="Arial"/>
          <w:lang w:val="hr-HR"/>
        </w:rPr>
      </w:pPr>
      <w:r w:rsidRPr="004C34A9">
        <w:rPr>
          <w:rFonts w:cs="Arial"/>
          <w:lang w:val="hr-HR"/>
        </w:rPr>
        <w:t>(2)</w:t>
      </w:r>
      <w:r w:rsidRPr="004C34A9">
        <w:rPr>
          <w:rFonts w:cs="Arial"/>
          <w:lang w:val="hr-HR"/>
        </w:rPr>
        <w:tab/>
      </w:r>
      <w:r w:rsidR="00C21B58" w:rsidRPr="004C34A9">
        <w:rPr>
          <w:rFonts w:cs="Arial"/>
          <w:lang w:val="hr-HR"/>
        </w:rPr>
        <w:t>VM-m</w:t>
      </w:r>
      <w:r w:rsidRPr="004C34A9">
        <w:rPr>
          <w:rFonts w:cs="Arial"/>
          <w:lang w:val="hr-HR"/>
        </w:rPr>
        <w:t xml:space="preserve">anjak pokrića </w:t>
      </w:r>
      <w:r w:rsidR="00983327" w:rsidRPr="004C34A9">
        <w:rPr>
          <w:rFonts w:cs="Arial"/>
          <w:lang w:val="hr-HR"/>
        </w:rPr>
        <w:t xml:space="preserve">nastaje </w:t>
      </w:r>
      <w:r w:rsidRPr="004C34A9">
        <w:rPr>
          <w:rFonts w:cs="Arial"/>
          <w:lang w:val="hr-HR"/>
        </w:rPr>
        <w:t xml:space="preserve">ako je </w:t>
      </w:r>
      <w:r w:rsidR="005A1F20" w:rsidRPr="004C34A9">
        <w:rPr>
          <w:rFonts w:cs="Arial"/>
          <w:lang w:val="hr-HR"/>
        </w:rPr>
        <w:t>VM-</w:t>
      </w:r>
      <w:r w:rsidRPr="004C34A9">
        <w:rPr>
          <w:rFonts w:cs="Arial"/>
          <w:lang w:val="hr-HR"/>
        </w:rPr>
        <w:t xml:space="preserve">Iznos za osiguranje </w:t>
      </w:r>
      <w:r w:rsidR="00F201C6" w:rsidRPr="004C34A9">
        <w:rPr>
          <w:rFonts w:cs="Arial"/>
          <w:lang w:val="hr-HR"/>
        </w:rPr>
        <w:t>primjenjiv</w:t>
      </w:r>
      <w:r w:rsidR="003C1D62" w:rsidRPr="004C34A9">
        <w:rPr>
          <w:rFonts w:cs="Arial"/>
          <w:lang w:val="hr-HR"/>
        </w:rPr>
        <w:t xml:space="preserve"> na </w:t>
      </w:r>
      <w:r w:rsidR="000F3E4F" w:rsidRPr="004C34A9">
        <w:rPr>
          <w:rFonts w:cs="Arial"/>
          <w:lang w:val="hr-HR"/>
        </w:rPr>
        <w:t>jednu</w:t>
      </w:r>
      <w:r w:rsidR="00714267" w:rsidRPr="004C34A9">
        <w:rPr>
          <w:rFonts w:cs="Arial"/>
          <w:lang w:val="hr-HR"/>
        </w:rPr>
        <w:t xml:space="preserve"> ugovornu</w:t>
      </w:r>
      <w:r w:rsidR="000C3E15" w:rsidRPr="004C34A9">
        <w:rPr>
          <w:rFonts w:cs="Arial"/>
          <w:lang w:val="hr-HR"/>
        </w:rPr>
        <w:t xml:space="preserve"> stranu </w:t>
      </w:r>
      <w:r w:rsidRPr="004C34A9">
        <w:rPr>
          <w:rFonts w:cs="Arial"/>
          <w:lang w:val="hr-HR"/>
        </w:rPr>
        <w:t xml:space="preserve">viši od </w:t>
      </w:r>
      <w:r w:rsidR="00C21B58" w:rsidRPr="004C34A9">
        <w:rPr>
          <w:rFonts w:cs="Arial"/>
          <w:lang w:val="hr-HR"/>
        </w:rPr>
        <w:t>VM-</w:t>
      </w:r>
      <w:r w:rsidR="0056224B" w:rsidRPr="004C34A9">
        <w:rPr>
          <w:rFonts w:cs="Arial"/>
          <w:lang w:val="hr-HR"/>
        </w:rPr>
        <w:t>V</w:t>
      </w:r>
      <w:r w:rsidRPr="004C34A9">
        <w:rPr>
          <w:rFonts w:cs="Arial"/>
          <w:lang w:val="hr-HR"/>
        </w:rPr>
        <w:t>rijednosti</w:t>
      </w:r>
      <w:r w:rsidR="00927B79" w:rsidRPr="004C34A9">
        <w:rPr>
          <w:rFonts w:cs="Arial"/>
          <w:lang w:val="hr-HR"/>
        </w:rPr>
        <w:t xml:space="preserve"> </w:t>
      </w:r>
      <w:r w:rsidR="007C5626" w:rsidRPr="004C34A9">
        <w:rPr>
          <w:rFonts w:cs="Arial"/>
          <w:lang w:val="hr-HR"/>
        </w:rPr>
        <w:t>VM-</w:t>
      </w:r>
      <w:r w:rsidR="00927B79" w:rsidRPr="004C34A9">
        <w:rPr>
          <w:rFonts w:cs="Arial"/>
          <w:lang w:val="hr-HR"/>
        </w:rPr>
        <w:t xml:space="preserve">Instrumenata osiguranja prenesenih </w:t>
      </w:r>
      <w:r w:rsidR="000F3E4F" w:rsidRPr="004C34A9">
        <w:rPr>
          <w:rFonts w:cs="Arial"/>
          <w:lang w:val="hr-HR"/>
        </w:rPr>
        <w:t>toj</w:t>
      </w:r>
      <w:r w:rsidR="00927B79" w:rsidRPr="004C34A9">
        <w:rPr>
          <w:rFonts w:cs="Arial"/>
          <w:lang w:val="hr-HR"/>
        </w:rPr>
        <w:t xml:space="preserve"> strani</w:t>
      </w:r>
      <w:r w:rsidRPr="004C34A9">
        <w:rPr>
          <w:rFonts w:cs="Arial"/>
          <w:lang w:val="hr-HR"/>
        </w:rPr>
        <w:t xml:space="preserve">. </w:t>
      </w:r>
      <w:r w:rsidR="00A70960" w:rsidRPr="004C34A9">
        <w:rPr>
          <w:rFonts w:cs="Arial"/>
          <w:lang w:val="hr-HR"/>
        </w:rPr>
        <w:t>Z</w:t>
      </w:r>
      <w:r w:rsidR="003C1D62" w:rsidRPr="004C34A9">
        <w:rPr>
          <w:rFonts w:cs="Arial"/>
          <w:lang w:val="hr-HR"/>
        </w:rPr>
        <w:t>a potrebe</w:t>
      </w:r>
      <w:r w:rsidR="00210F6C" w:rsidRPr="004C34A9">
        <w:rPr>
          <w:rFonts w:cs="Arial"/>
          <w:lang w:val="hr-HR"/>
        </w:rPr>
        <w:t xml:space="preserve"> određivanja </w:t>
      </w:r>
      <w:r w:rsidR="00210A0C" w:rsidRPr="004C34A9">
        <w:rPr>
          <w:rFonts w:cs="Arial"/>
          <w:lang w:val="hr-HR"/>
        </w:rPr>
        <w:t>VM-</w:t>
      </w:r>
      <w:r w:rsidR="00210F6C" w:rsidRPr="004C34A9">
        <w:rPr>
          <w:rFonts w:cs="Arial"/>
          <w:lang w:val="hr-HR"/>
        </w:rPr>
        <w:t xml:space="preserve">manjka pokrića na </w:t>
      </w:r>
      <w:r w:rsidR="00C21B58" w:rsidRPr="004C34A9">
        <w:rPr>
          <w:rFonts w:cs="Arial"/>
          <w:lang w:val="hr-HR"/>
        </w:rPr>
        <w:t>VM-</w:t>
      </w:r>
      <w:r w:rsidR="00210F6C" w:rsidRPr="004C34A9">
        <w:rPr>
          <w:rFonts w:cs="Arial"/>
          <w:lang w:val="hr-HR"/>
        </w:rPr>
        <w:t>Datum vrednovanja,</w:t>
      </w:r>
      <w:r w:rsidR="00A70960" w:rsidRPr="004C34A9">
        <w:rPr>
          <w:rFonts w:cs="Arial"/>
          <w:lang w:val="hr-HR"/>
        </w:rPr>
        <w:t xml:space="preserve"> uzet će se da </w:t>
      </w:r>
      <w:r w:rsidR="000F3E4F" w:rsidRPr="004C34A9">
        <w:rPr>
          <w:rFonts w:cs="Arial"/>
          <w:lang w:val="hr-HR"/>
        </w:rPr>
        <w:t xml:space="preserve">strana koja je zahtijevala prijenos </w:t>
      </w:r>
      <w:r w:rsidR="00C21B58" w:rsidRPr="004C34A9">
        <w:rPr>
          <w:rFonts w:cs="Arial"/>
          <w:lang w:val="hr-HR"/>
        </w:rPr>
        <w:t>VM-</w:t>
      </w:r>
      <w:r w:rsidR="00A70960" w:rsidRPr="004C34A9">
        <w:rPr>
          <w:rFonts w:cs="Arial"/>
          <w:lang w:val="hr-HR"/>
        </w:rPr>
        <w:t>Instrumen</w:t>
      </w:r>
      <w:r w:rsidR="000F3E4F" w:rsidRPr="004C34A9">
        <w:rPr>
          <w:rFonts w:cs="Arial"/>
          <w:lang w:val="hr-HR"/>
        </w:rPr>
        <w:t>a</w:t>
      </w:r>
      <w:r w:rsidR="00A70960" w:rsidRPr="004C34A9">
        <w:rPr>
          <w:rFonts w:cs="Arial"/>
          <w:lang w:val="hr-HR"/>
        </w:rPr>
        <w:t>t</w:t>
      </w:r>
      <w:r w:rsidR="000F3E4F" w:rsidRPr="004C34A9">
        <w:rPr>
          <w:rFonts w:cs="Arial"/>
          <w:lang w:val="hr-HR"/>
        </w:rPr>
        <w:t>a</w:t>
      </w:r>
      <w:r w:rsidR="00A70960" w:rsidRPr="004C34A9">
        <w:rPr>
          <w:rFonts w:cs="Arial"/>
          <w:lang w:val="hr-HR"/>
        </w:rPr>
        <w:t xml:space="preserve"> osiguranja u skladu sa stavkom 1. ovog članka </w:t>
      </w:r>
      <w:r w:rsidR="000F3E4F" w:rsidRPr="004C34A9">
        <w:rPr>
          <w:rFonts w:cs="Arial"/>
          <w:lang w:val="hr-HR"/>
        </w:rPr>
        <w:t xml:space="preserve">drži VM-Instrumente osiguranja </w:t>
      </w:r>
      <w:r w:rsidR="001502C4" w:rsidRPr="004C34A9">
        <w:rPr>
          <w:rFonts w:cs="Arial"/>
          <w:lang w:val="hr-HR"/>
        </w:rPr>
        <w:t xml:space="preserve">iako </w:t>
      </w:r>
      <w:r w:rsidR="008D6091" w:rsidRPr="004C34A9">
        <w:rPr>
          <w:rFonts w:cs="Arial"/>
          <w:lang w:val="hr-HR"/>
        </w:rPr>
        <w:t>ih još</w:t>
      </w:r>
      <w:r w:rsidR="001502C4" w:rsidRPr="004C34A9">
        <w:rPr>
          <w:rFonts w:cs="Arial"/>
          <w:lang w:val="hr-HR"/>
        </w:rPr>
        <w:t xml:space="preserve"> nije primila </w:t>
      </w:r>
      <w:r w:rsidR="00210F6C" w:rsidRPr="004C34A9">
        <w:rPr>
          <w:rFonts w:cs="Arial"/>
          <w:lang w:val="hr-HR"/>
        </w:rPr>
        <w:t xml:space="preserve">ako prijenos treba izvršiti na </w:t>
      </w:r>
      <w:r w:rsidR="00C21B58" w:rsidRPr="004C34A9">
        <w:rPr>
          <w:rFonts w:cs="Arial"/>
          <w:lang w:val="hr-HR"/>
        </w:rPr>
        <w:t>VM-</w:t>
      </w:r>
      <w:r w:rsidR="00210F6C" w:rsidRPr="004C34A9">
        <w:rPr>
          <w:rFonts w:cs="Arial"/>
          <w:lang w:val="hr-HR"/>
        </w:rPr>
        <w:t xml:space="preserve">Datum vrednovanja ili nakon </w:t>
      </w:r>
      <w:r w:rsidR="00C21B58" w:rsidRPr="004C34A9">
        <w:rPr>
          <w:rFonts w:cs="Arial"/>
          <w:lang w:val="hr-HR"/>
        </w:rPr>
        <w:t>VM-</w:t>
      </w:r>
      <w:r w:rsidR="00A70960" w:rsidRPr="004C34A9">
        <w:rPr>
          <w:rFonts w:cs="Arial"/>
          <w:lang w:val="hr-HR"/>
        </w:rPr>
        <w:t>Datuma vrednovanja</w:t>
      </w:r>
      <w:r w:rsidRPr="004C34A9">
        <w:rPr>
          <w:rFonts w:cs="Arial"/>
          <w:lang w:val="hr-HR"/>
        </w:rPr>
        <w:t xml:space="preserve">. </w:t>
      </w:r>
      <w:r w:rsidR="001502C4" w:rsidRPr="004C34A9">
        <w:rPr>
          <w:rFonts w:cs="Arial"/>
          <w:lang w:val="hr-HR"/>
        </w:rPr>
        <w:t>Z</w:t>
      </w:r>
      <w:r w:rsidR="003C1D62" w:rsidRPr="004C34A9">
        <w:rPr>
          <w:rFonts w:cs="Arial"/>
          <w:lang w:val="hr-HR"/>
        </w:rPr>
        <w:t>a potrebe</w:t>
      </w:r>
      <w:r w:rsidR="00210F6C" w:rsidRPr="004C34A9">
        <w:rPr>
          <w:rFonts w:cs="Arial"/>
          <w:lang w:val="hr-HR"/>
        </w:rPr>
        <w:t xml:space="preserve"> određivanja </w:t>
      </w:r>
      <w:r w:rsidR="000B6586" w:rsidRPr="004C34A9">
        <w:rPr>
          <w:rFonts w:cs="Arial"/>
          <w:lang w:val="hr-HR"/>
        </w:rPr>
        <w:t>VM-</w:t>
      </w:r>
      <w:r w:rsidR="00210F6C" w:rsidRPr="004C34A9">
        <w:rPr>
          <w:rFonts w:cs="Arial"/>
          <w:lang w:val="hr-HR"/>
        </w:rPr>
        <w:t xml:space="preserve">manjka pokrića na </w:t>
      </w:r>
      <w:r w:rsidR="00C21B58" w:rsidRPr="004C34A9">
        <w:rPr>
          <w:rFonts w:cs="Arial"/>
          <w:lang w:val="hr-HR"/>
        </w:rPr>
        <w:t>VM-</w:t>
      </w:r>
      <w:r w:rsidR="00210F6C" w:rsidRPr="004C34A9">
        <w:rPr>
          <w:rFonts w:cs="Arial"/>
          <w:lang w:val="hr-HR"/>
        </w:rPr>
        <w:t xml:space="preserve">Datum vrednovanja, </w:t>
      </w:r>
      <w:r w:rsidR="001502C4" w:rsidRPr="004C34A9">
        <w:rPr>
          <w:rFonts w:cs="Arial"/>
          <w:lang w:val="hr-HR"/>
        </w:rPr>
        <w:t xml:space="preserve">uzet će se da </w:t>
      </w:r>
      <w:r w:rsidR="00C21B58" w:rsidRPr="004C34A9">
        <w:rPr>
          <w:rFonts w:cs="Arial"/>
          <w:lang w:val="hr-HR"/>
        </w:rPr>
        <w:t>VM-</w:t>
      </w:r>
      <w:r w:rsidR="001502C4" w:rsidRPr="004C34A9">
        <w:rPr>
          <w:rFonts w:cs="Arial"/>
          <w:lang w:val="hr-HR"/>
        </w:rPr>
        <w:t xml:space="preserve">Osigurana strana </w:t>
      </w:r>
      <w:r w:rsidR="008D6091" w:rsidRPr="004C34A9">
        <w:rPr>
          <w:rFonts w:cs="Arial"/>
          <w:lang w:val="hr-HR"/>
        </w:rPr>
        <w:t>i dalje drži</w:t>
      </w:r>
      <w:r w:rsidR="001502C4" w:rsidRPr="004C34A9">
        <w:rPr>
          <w:rFonts w:cs="Arial"/>
          <w:lang w:val="hr-HR"/>
        </w:rPr>
        <w:t xml:space="preserve"> </w:t>
      </w:r>
      <w:r w:rsidR="00C21B58" w:rsidRPr="004C34A9">
        <w:rPr>
          <w:rFonts w:cs="Arial"/>
          <w:lang w:val="hr-HR"/>
        </w:rPr>
        <w:t>VM-</w:t>
      </w:r>
      <w:r w:rsidR="001502C4" w:rsidRPr="004C34A9">
        <w:rPr>
          <w:rFonts w:cs="Arial"/>
          <w:lang w:val="hr-HR"/>
        </w:rPr>
        <w:t xml:space="preserve">Instrument osiguranja </w:t>
      </w:r>
      <w:r w:rsidR="008D6091" w:rsidRPr="004C34A9">
        <w:rPr>
          <w:rFonts w:cs="Arial"/>
          <w:lang w:val="hr-HR"/>
        </w:rPr>
        <w:t xml:space="preserve">prijenos kojeg je druga </w:t>
      </w:r>
      <w:r w:rsidR="00714267" w:rsidRPr="004C34A9">
        <w:rPr>
          <w:rFonts w:cs="Arial"/>
          <w:lang w:val="hr-HR"/>
        </w:rPr>
        <w:t xml:space="preserve">ugovorna </w:t>
      </w:r>
      <w:r w:rsidR="008D6091" w:rsidRPr="004C34A9">
        <w:rPr>
          <w:rFonts w:cs="Arial"/>
          <w:lang w:val="hr-HR"/>
        </w:rPr>
        <w:t xml:space="preserve">strana </w:t>
      </w:r>
      <w:r w:rsidR="001502C4" w:rsidRPr="004C34A9">
        <w:rPr>
          <w:rFonts w:cs="Arial"/>
          <w:lang w:val="hr-HR"/>
        </w:rPr>
        <w:t>zaht</w:t>
      </w:r>
      <w:r w:rsidR="008D6091" w:rsidRPr="004C34A9">
        <w:rPr>
          <w:rFonts w:cs="Arial"/>
          <w:lang w:val="hr-HR"/>
        </w:rPr>
        <w:t>i</w:t>
      </w:r>
      <w:r w:rsidR="001502C4" w:rsidRPr="004C34A9">
        <w:rPr>
          <w:rFonts w:cs="Arial"/>
          <w:lang w:val="hr-HR"/>
        </w:rPr>
        <w:t>jeva</w:t>
      </w:r>
      <w:r w:rsidR="008D6091" w:rsidRPr="004C34A9">
        <w:rPr>
          <w:rFonts w:cs="Arial"/>
          <w:lang w:val="hr-HR"/>
        </w:rPr>
        <w:t>la</w:t>
      </w:r>
      <w:r w:rsidR="001502C4" w:rsidRPr="004C34A9">
        <w:rPr>
          <w:rFonts w:cs="Arial"/>
          <w:lang w:val="hr-HR"/>
        </w:rPr>
        <w:t xml:space="preserve"> </w:t>
      </w:r>
      <w:r w:rsidR="008D6091" w:rsidRPr="004C34A9">
        <w:rPr>
          <w:rFonts w:cs="Arial"/>
          <w:lang w:val="hr-HR"/>
        </w:rPr>
        <w:t>ali ga još nije primila</w:t>
      </w:r>
      <w:r w:rsidR="001502C4" w:rsidRPr="004C34A9">
        <w:rPr>
          <w:rFonts w:cs="Arial"/>
          <w:lang w:val="hr-HR"/>
        </w:rPr>
        <w:t xml:space="preserve"> u skladu s člankom </w:t>
      </w:r>
      <w:r w:rsidR="00B2476B" w:rsidRPr="004C34A9">
        <w:rPr>
          <w:rFonts w:cs="Arial"/>
          <w:lang w:val="hr-HR"/>
        </w:rPr>
        <w:t>5</w:t>
      </w:r>
      <w:r w:rsidR="001502C4" w:rsidRPr="004C34A9">
        <w:rPr>
          <w:rFonts w:cs="Arial"/>
          <w:lang w:val="hr-HR"/>
        </w:rPr>
        <w:t>.</w:t>
      </w:r>
      <w:r w:rsidR="002215AC" w:rsidRPr="004C34A9">
        <w:rPr>
          <w:rFonts w:cs="Arial"/>
          <w:lang w:val="hr-HR"/>
        </w:rPr>
        <w:t xml:space="preserve"> stavkom </w:t>
      </w:r>
      <w:r w:rsidR="001502C4" w:rsidRPr="004C34A9">
        <w:rPr>
          <w:rFonts w:cs="Arial"/>
          <w:lang w:val="hr-HR"/>
        </w:rPr>
        <w:t>1</w:t>
      </w:r>
      <w:r w:rsidR="002215AC" w:rsidRPr="004C34A9">
        <w:rPr>
          <w:rFonts w:cs="Arial"/>
          <w:lang w:val="hr-HR"/>
        </w:rPr>
        <w:t>.</w:t>
      </w:r>
      <w:r w:rsidR="001502C4" w:rsidRPr="004C34A9">
        <w:rPr>
          <w:rFonts w:cs="Arial"/>
          <w:lang w:val="hr-HR"/>
        </w:rPr>
        <w:t xml:space="preserve"> ovog Dodatka </w:t>
      </w:r>
      <w:r w:rsidR="00210F6C" w:rsidRPr="004C34A9">
        <w:rPr>
          <w:rFonts w:cs="Arial"/>
          <w:lang w:val="hr-HR"/>
        </w:rPr>
        <w:t xml:space="preserve">ako je prijenos trebao biti izvršen prije </w:t>
      </w:r>
      <w:r w:rsidR="00C21B58" w:rsidRPr="004C34A9">
        <w:rPr>
          <w:rFonts w:cs="Arial"/>
          <w:lang w:val="hr-HR"/>
        </w:rPr>
        <w:t>VM-</w:t>
      </w:r>
      <w:r w:rsidR="00210F6C" w:rsidRPr="004C34A9">
        <w:rPr>
          <w:rFonts w:cs="Arial"/>
          <w:lang w:val="hr-HR"/>
        </w:rPr>
        <w:t>Datuma vrednovanja.</w:t>
      </w:r>
    </w:p>
    <w:p w14:paraId="338A4D02" w14:textId="77777777" w:rsidR="00DB5016" w:rsidRPr="004C34A9" w:rsidRDefault="00DB5016" w:rsidP="00DB5016">
      <w:pPr>
        <w:pStyle w:val="BodyTextIndent2"/>
        <w:ind w:left="0" w:firstLine="0"/>
        <w:jc w:val="both"/>
        <w:rPr>
          <w:rFonts w:cs="Arial"/>
          <w:lang w:val="hr-HR"/>
        </w:rPr>
      </w:pPr>
    </w:p>
    <w:p w14:paraId="5BB91B38" w14:textId="77777777" w:rsidR="00DB5016" w:rsidRPr="004C34A9" w:rsidRDefault="00DB5016" w:rsidP="00DB5016">
      <w:pPr>
        <w:pStyle w:val="BodyTextIndent2"/>
        <w:ind w:left="0" w:firstLine="0"/>
        <w:jc w:val="both"/>
        <w:rPr>
          <w:rFonts w:cs="Arial"/>
          <w:lang w:val="hr-HR"/>
        </w:rPr>
      </w:pPr>
      <w:r w:rsidRPr="004C34A9">
        <w:rPr>
          <w:rFonts w:cs="Arial"/>
          <w:lang w:val="hr-HR"/>
        </w:rPr>
        <w:t xml:space="preserve">(3) </w:t>
      </w:r>
      <w:r w:rsidR="0057683B" w:rsidRPr="004C34A9">
        <w:rPr>
          <w:rFonts w:cs="Arial"/>
          <w:lang w:val="hr-HR"/>
        </w:rPr>
        <w:t>Zahtjev iz stavka 1</w:t>
      </w:r>
      <w:r w:rsidR="00714267" w:rsidRPr="004C34A9">
        <w:rPr>
          <w:rFonts w:cs="Arial"/>
          <w:lang w:val="hr-HR"/>
        </w:rPr>
        <w:t>.</w:t>
      </w:r>
      <w:r w:rsidR="0057683B" w:rsidRPr="004C34A9">
        <w:rPr>
          <w:rFonts w:cs="Arial"/>
          <w:lang w:val="hr-HR"/>
        </w:rPr>
        <w:t xml:space="preserve"> ovog članka daje se na VM-Datum slanja obavijesti do VM-Roka za zahtjev. Zahtijevani VM-</w:t>
      </w:r>
      <w:r w:rsidR="00AD1271" w:rsidRPr="004C34A9">
        <w:rPr>
          <w:rFonts w:cs="Arial"/>
          <w:lang w:val="hr-HR"/>
        </w:rPr>
        <w:t xml:space="preserve">Instrumenti </w:t>
      </w:r>
      <w:r w:rsidR="0057683B" w:rsidRPr="004C34A9">
        <w:rPr>
          <w:rFonts w:cs="Arial"/>
          <w:lang w:val="hr-HR"/>
        </w:rPr>
        <w:t xml:space="preserve">osiguranja prenose se </w:t>
      </w:r>
      <w:r w:rsidR="0057683B" w:rsidRPr="004C34A9">
        <w:rPr>
          <w:rFonts w:cs="Arial"/>
          <w:lang w:val="hr-HR"/>
        </w:rPr>
        <w:t xml:space="preserve">istog dana na novčani račun odnosno račun vrijednosnih papira druge </w:t>
      </w:r>
      <w:r w:rsidR="00714267" w:rsidRPr="004C34A9">
        <w:rPr>
          <w:rFonts w:cs="Arial"/>
          <w:lang w:val="hr-HR"/>
        </w:rPr>
        <w:t xml:space="preserve">ugovorne </w:t>
      </w:r>
      <w:r w:rsidR="0057683B" w:rsidRPr="004C34A9">
        <w:rPr>
          <w:rFonts w:cs="Arial"/>
          <w:lang w:val="hr-HR"/>
        </w:rPr>
        <w:t xml:space="preserve">strane naveden u članku </w:t>
      </w:r>
      <w:r w:rsidR="005B44CB" w:rsidRPr="004C34A9">
        <w:rPr>
          <w:rFonts w:cs="Arial"/>
          <w:lang w:val="hr-HR"/>
        </w:rPr>
        <w:t>1</w:t>
      </w:r>
      <w:r w:rsidR="00AF0714" w:rsidRPr="004C34A9">
        <w:rPr>
          <w:rFonts w:cs="Arial"/>
          <w:lang w:val="hr-HR"/>
        </w:rPr>
        <w:t>5</w:t>
      </w:r>
      <w:r w:rsidR="005B44CB" w:rsidRPr="004C34A9">
        <w:rPr>
          <w:rFonts w:cs="Arial"/>
          <w:lang w:val="hr-HR"/>
        </w:rPr>
        <w:t xml:space="preserve">. točki 2 </w:t>
      </w:r>
      <w:r w:rsidR="0057683B" w:rsidRPr="004C34A9">
        <w:rPr>
          <w:rFonts w:cs="Arial"/>
          <w:lang w:val="hr-HR"/>
        </w:rPr>
        <w:t>ovog Dodatka. Ako VM-Davatelj osiguranja primi zahtjev nakon isteka VM-Roka za zahtjev, VM-Instrumente osiguranja treba prenijeti najk</w:t>
      </w:r>
      <w:r w:rsidR="005F7E31" w:rsidRPr="004C34A9">
        <w:rPr>
          <w:rFonts w:cs="Arial"/>
          <w:lang w:val="hr-HR"/>
        </w:rPr>
        <w:t>asnije sljedećeg VM-Radnog dana</w:t>
      </w:r>
      <w:r w:rsidR="0057683B" w:rsidRPr="004C34A9">
        <w:rPr>
          <w:rFonts w:cs="Arial"/>
          <w:lang w:val="hr-HR"/>
        </w:rPr>
        <w:t>.</w:t>
      </w:r>
    </w:p>
    <w:p w14:paraId="675616D9" w14:textId="77777777" w:rsidR="00DB5016" w:rsidRPr="004C34A9" w:rsidRDefault="00DB5016" w:rsidP="00DB5016">
      <w:pPr>
        <w:pStyle w:val="BodyTextIndent2"/>
        <w:ind w:left="0" w:firstLine="0"/>
        <w:jc w:val="both"/>
        <w:rPr>
          <w:rFonts w:cs="Arial"/>
          <w:lang w:val="hr-HR"/>
        </w:rPr>
      </w:pPr>
    </w:p>
    <w:p w14:paraId="6CB76510" w14:textId="77777777" w:rsidR="00DB5016" w:rsidRPr="004C34A9" w:rsidRDefault="00AA3702" w:rsidP="00DB5016">
      <w:pPr>
        <w:pStyle w:val="BodyTextIndent2"/>
        <w:ind w:left="0" w:firstLine="0"/>
        <w:jc w:val="both"/>
        <w:rPr>
          <w:rFonts w:cs="Arial"/>
          <w:lang w:val="hr-HR"/>
        </w:rPr>
      </w:pPr>
      <w:r w:rsidRPr="004C34A9">
        <w:rPr>
          <w:rFonts w:cs="Arial"/>
          <w:lang w:val="hr-HR"/>
        </w:rPr>
        <w:t xml:space="preserve">(4) </w:t>
      </w:r>
      <w:r w:rsidR="00FD7BBB" w:rsidRPr="004C34A9">
        <w:rPr>
          <w:rFonts w:cs="Arial"/>
          <w:lang w:val="hr-HR"/>
        </w:rPr>
        <w:t>Ugovorna strana koja je obvezna prenijeti VM-Instrumente osiguranja</w:t>
      </w:r>
      <w:r w:rsidR="00DB5016" w:rsidRPr="004C34A9">
        <w:rPr>
          <w:rFonts w:cs="Arial"/>
          <w:lang w:val="hr-HR"/>
        </w:rPr>
        <w:t xml:space="preserve"> </w:t>
      </w:r>
      <w:r w:rsidR="00AD0FBD" w:rsidRPr="004C34A9">
        <w:rPr>
          <w:rFonts w:cs="Arial"/>
          <w:lang w:val="hr-HR"/>
        </w:rPr>
        <w:t>nije dužn</w:t>
      </w:r>
      <w:r w:rsidR="00FD7BBB" w:rsidRPr="004C34A9">
        <w:rPr>
          <w:rFonts w:cs="Arial"/>
          <w:lang w:val="hr-HR"/>
        </w:rPr>
        <w:t>a</w:t>
      </w:r>
      <w:r w:rsidR="00DB5016" w:rsidRPr="004C34A9">
        <w:rPr>
          <w:rFonts w:cs="Arial"/>
          <w:lang w:val="hr-HR"/>
        </w:rPr>
        <w:t xml:space="preserve"> </w:t>
      </w:r>
      <w:r w:rsidR="00FD7BBB" w:rsidRPr="004C34A9">
        <w:rPr>
          <w:rFonts w:cs="Arial"/>
          <w:lang w:val="hr-HR"/>
        </w:rPr>
        <w:t xml:space="preserve">ispuniti zahtjev iz </w:t>
      </w:r>
      <w:r w:rsidR="00DB5016" w:rsidRPr="004C34A9">
        <w:rPr>
          <w:rFonts w:cs="Arial"/>
          <w:lang w:val="hr-HR"/>
        </w:rPr>
        <w:t>stavk</w:t>
      </w:r>
      <w:r w:rsidR="00FD7BBB" w:rsidRPr="004C34A9">
        <w:rPr>
          <w:rFonts w:cs="Arial"/>
          <w:lang w:val="hr-HR"/>
        </w:rPr>
        <w:t>a</w:t>
      </w:r>
      <w:r w:rsidR="00DB5016" w:rsidRPr="004C34A9">
        <w:rPr>
          <w:rFonts w:cs="Arial"/>
          <w:lang w:val="hr-HR"/>
        </w:rPr>
        <w:t xml:space="preserve"> 1. ovog članka ako postoji </w:t>
      </w:r>
      <w:r w:rsidR="00B2337C" w:rsidRPr="004C34A9">
        <w:rPr>
          <w:rFonts w:cs="Arial"/>
          <w:lang w:val="hr-HR"/>
        </w:rPr>
        <w:t xml:space="preserve">važan </w:t>
      </w:r>
      <w:r w:rsidR="00DB5016" w:rsidRPr="004C34A9">
        <w:rPr>
          <w:rFonts w:cs="Arial"/>
          <w:lang w:val="hr-HR"/>
        </w:rPr>
        <w:t>razlog zbog kojeg ima pravo raskinuti</w:t>
      </w:r>
      <w:r w:rsidR="00DE024F" w:rsidRPr="004C34A9">
        <w:rPr>
          <w:rFonts w:cs="Arial"/>
          <w:lang w:val="hr-HR"/>
        </w:rPr>
        <w:t xml:space="preserve"> </w:t>
      </w:r>
      <w:r w:rsidR="002D0DD8" w:rsidRPr="004C34A9">
        <w:rPr>
          <w:rFonts w:cs="Arial"/>
          <w:lang w:val="hr-HR"/>
        </w:rPr>
        <w:t>U</w:t>
      </w:r>
      <w:r w:rsidR="00DB5016" w:rsidRPr="004C34A9">
        <w:rPr>
          <w:rFonts w:cs="Arial"/>
          <w:lang w:val="hr-HR"/>
        </w:rPr>
        <w:t xml:space="preserve">govor </w:t>
      </w:r>
      <w:r w:rsidR="00030238" w:rsidRPr="004C34A9">
        <w:rPr>
          <w:rFonts w:cs="Arial"/>
          <w:lang w:val="hr-HR"/>
        </w:rPr>
        <w:t xml:space="preserve">u skladu s člankom </w:t>
      </w:r>
      <w:r w:rsidR="00DE024F" w:rsidRPr="004C34A9">
        <w:rPr>
          <w:rFonts w:cs="Arial"/>
          <w:lang w:val="hr-HR"/>
        </w:rPr>
        <w:t>7. Okvirnog u</w:t>
      </w:r>
      <w:r w:rsidR="00DB5016" w:rsidRPr="004C34A9">
        <w:rPr>
          <w:rFonts w:cs="Arial"/>
          <w:lang w:val="hr-HR"/>
        </w:rPr>
        <w:t>govora</w:t>
      </w:r>
      <w:r w:rsidR="00DE024F" w:rsidRPr="004C34A9">
        <w:rPr>
          <w:rFonts w:cs="Arial"/>
          <w:lang w:val="hr-HR"/>
        </w:rPr>
        <w:t>.</w:t>
      </w:r>
    </w:p>
    <w:p w14:paraId="52ACF5AC" w14:textId="77777777" w:rsidR="00DB5016" w:rsidRPr="004C34A9" w:rsidRDefault="00DB5016" w:rsidP="00DB5016">
      <w:pPr>
        <w:pStyle w:val="BodyTextIndent2"/>
        <w:ind w:left="0" w:firstLine="0"/>
        <w:jc w:val="both"/>
        <w:rPr>
          <w:rFonts w:cs="Arial"/>
          <w:lang w:val="hr-HR"/>
        </w:rPr>
      </w:pPr>
    </w:p>
    <w:p w14:paraId="50599FD3" w14:textId="77777777" w:rsidR="00B61BF0" w:rsidRPr="004C34A9" w:rsidRDefault="00B61BF0" w:rsidP="00DB5016">
      <w:pPr>
        <w:pStyle w:val="BodyTextIndent2"/>
        <w:ind w:left="0" w:firstLine="0"/>
        <w:jc w:val="both"/>
        <w:rPr>
          <w:rFonts w:cs="Arial"/>
          <w:lang w:val="hr-HR"/>
        </w:rPr>
      </w:pPr>
    </w:p>
    <w:p w14:paraId="1955416A" w14:textId="77777777" w:rsidR="00DB5016" w:rsidRPr="004C34A9" w:rsidRDefault="00B2476B" w:rsidP="00DB5016">
      <w:pPr>
        <w:pStyle w:val="BodyTextIndent2"/>
        <w:ind w:left="0" w:firstLine="0"/>
        <w:jc w:val="both"/>
        <w:rPr>
          <w:rFonts w:cs="Arial"/>
          <w:b/>
          <w:lang w:val="hr-HR"/>
        </w:rPr>
      </w:pPr>
      <w:r w:rsidRPr="004C34A9">
        <w:rPr>
          <w:rFonts w:cs="Arial"/>
          <w:b/>
          <w:lang w:val="hr-HR"/>
        </w:rPr>
        <w:t>5</w:t>
      </w:r>
      <w:r w:rsidR="00DB5016" w:rsidRPr="004C34A9">
        <w:rPr>
          <w:rFonts w:cs="Arial"/>
          <w:b/>
          <w:lang w:val="hr-HR"/>
        </w:rPr>
        <w:t xml:space="preserve">. </w:t>
      </w:r>
      <w:r w:rsidR="007A1217" w:rsidRPr="004C34A9">
        <w:rPr>
          <w:rFonts w:cs="Arial"/>
          <w:b/>
          <w:lang w:val="hr-HR"/>
        </w:rPr>
        <w:t>VM-</w:t>
      </w:r>
      <w:r w:rsidR="002730A1" w:rsidRPr="004C34A9">
        <w:rPr>
          <w:rFonts w:cs="Arial"/>
          <w:b/>
          <w:lang w:val="hr-HR"/>
        </w:rPr>
        <w:t>v</w:t>
      </w:r>
      <w:r w:rsidR="00DB5016" w:rsidRPr="004C34A9">
        <w:rPr>
          <w:rFonts w:cs="Arial"/>
          <w:b/>
          <w:lang w:val="hr-HR"/>
        </w:rPr>
        <w:t>išak pokrića</w:t>
      </w:r>
    </w:p>
    <w:p w14:paraId="76BB383A" w14:textId="77777777" w:rsidR="00DB5016" w:rsidRPr="004C34A9" w:rsidRDefault="00DB5016" w:rsidP="00DB5016">
      <w:pPr>
        <w:pStyle w:val="BodyTextIndent2"/>
        <w:ind w:left="0" w:firstLine="0"/>
        <w:jc w:val="both"/>
        <w:rPr>
          <w:rFonts w:cs="Arial"/>
          <w:lang w:val="hr-HR"/>
        </w:rPr>
      </w:pPr>
    </w:p>
    <w:p w14:paraId="0768F62B" w14:textId="77777777" w:rsidR="00DB5016" w:rsidRPr="004C34A9" w:rsidRDefault="00DB5016" w:rsidP="00AA3702">
      <w:pPr>
        <w:pStyle w:val="BodyTextIndent2"/>
        <w:numPr>
          <w:ilvl w:val="0"/>
          <w:numId w:val="2"/>
        </w:numPr>
        <w:tabs>
          <w:tab w:val="clear" w:pos="426"/>
          <w:tab w:val="left" w:pos="360"/>
        </w:tabs>
        <w:ind w:left="0" w:firstLine="0"/>
        <w:jc w:val="both"/>
        <w:rPr>
          <w:rFonts w:cs="Arial"/>
          <w:lang w:val="hr-HR"/>
        </w:rPr>
      </w:pPr>
      <w:r w:rsidRPr="004C34A9">
        <w:rPr>
          <w:rFonts w:cs="Arial"/>
          <w:lang w:val="hr-HR"/>
        </w:rPr>
        <w:t xml:space="preserve">Ako </w:t>
      </w:r>
      <w:r w:rsidR="00D638FA" w:rsidRPr="004C34A9">
        <w:rPr>
          <w:rFonts w:cs="Arial"/>
          <w:lang w:val="hr-HR"/>
        </w:rPr>
        <w:t xml:space="preserve">na </w:t>
      </w:r>
      <w:r w:rsidR="007A1217" w:rsidRPr="004C34A9">
        <w:rPr>
          <w:rFonts w:cs="Arial"/>
          <w:lang w:val="hr-HR"/>
        </w:rPr>
        <w:t>VM-</w:t>
      </w:r>
      <w:r w:rsidR="00D638FA" w:rsidRPr="004C34A9">
        <w:rPr>
          <w:rFonts w:cs="Arial"/>
          <w:lang w:val="hr-HR"/>
        </w:rPr>
        <w:t xml:space="preserve">Datum vrednovanja bude utvrđen </w:t>
      </w:r>
      <w:r w:rsidR="007A1217" w:rsidRPr="004C34A9">
        <w:rPr>
          <w:rFonts w:cs="Arial"/>
          <w:lang w:val="hr-HR"/>
        </w:rPr>
        <w:t>VM-</w:t>
      </w:r>
      <w:r w:rsidR="00D638FA" w:rsidRPr="004C34A9">
        <w:rPr>
          <w:rFonts w:cs="Arial"/>
          <w:lang w:val="hr-HR"/>
        </w:rPr>
        <w:t>viš</w:t>
      </w:r>
      <w:r w:rsidRPr="004C34A9">
        <w:rPr>
          <w:rFonts w:cs="Arial"/>
          <w:lang w:val="hr-HR"/>
        </w:rPr>
        <w:t>a</w:t>
      </w:r>
      <w:r w:rsidR="00D638FA" w:rsidRPr="004C34A9">
        <w:rPr>
          <w:rFonts w:cs="Arial"/>
          <w:lang w:val="hr-HR"/>
        </w:rPr>
        <w:t>k</w:t>
      </w:r>
      <w:r w:rsidRPr="004C34A9">
        <w:rPr>
          <w:rFonts w:cs="Arial"/>
          <w:lang w:val="hr-HR"/>
        </w:rPr>
        <w:t xml:space="preserve"> pokrića</w:t>
      </w:r>
      <w:r w:rsidR="00D638FA" w:rsidRPr="004C34A9">
        <w:rPr>
          <w:rFonts w:cs="Arial"/>
          <w:lang w:val="hr-HR"/>
        </w:rPr>
        <w:t xml:space="preserve">, </w:t>
      </w:r>
      <w:r w:rsidR="007A1217" w:rsidRPr="004C34A9">
        <w:rPr>
          <w:rFonts w:cs="Arial"/>
          <w:lang w:val="hr-HR"/>
        </w:rPr>
        <w:t>VM-</w:t>
      </w:r>
      <w:r w:rsidR="000C3E15" w:rsidRPr="004C34A9">
        <w:rPr>
          <w:rFonts w:cs="Arial"/>
          <w:lang w:val="hr-HR"/>
        </w:rPr>
        <w:t xml:space="preserve">Osigurana strana </w:t>
      </w:r>
      <w:r w:rsidRPr="004C34A9">
        <w:rPr>
          <w:rFonts w:cs="Arial"/>
          <w:lang w:val="hr-HR"/>
        </w:rPr>
        <w:t>dužn</w:t>
      </w:r>
      <w:r w:rsidR="000C3E15" w:rsidRPr="004C34A9">
        <w:rPr>
          <w:rFonts w:cs="Arial"/>
          <w:lang w:val="hr-HR"/>
        </w:rPr>
        <w:t>a</w:t>
      </w:r>
      <w:r w:rsidRPr="004C34A9">
        <w:rPr>
          <w:rFonts w:cs="Arial"/>
          <w:lang w:val="hr-HR"/>
        </w:rPr>
        <w:t xml:space="preserve"> je </w:t>
      </w:r>
      <w:r w:rsidR="007A1217" w:rsidRPr="004C34A9">
        <w:rPr>
          <w:rFonts w:cs="Arial"/>
          <w:lang w:val="hr-HR"/>
        </w:rPr>
        <w:t>VM-</w:t>
      </w:r>
      <w:r w:rsidRPr="004C34A9">
        <w:rPr>
          <w:rFonts w:cs="Arial"/>
          <w:lang w:val="hr-HR"/>
        </w:rPr>
        <w:t>D</w:t>
      </w:r>
      <w:r w:rsidR="00D638FA" w:rsidRPr="004C34A9">
        <w:rPr>
          <w:rFonts w:cs="Arial"/>
          <w:lang w:val="hr-HR"/>
        </w:rPr>
        <w:t>avatelju osiguranja</w:t>
      </w:r>
      <w:r w:rsidR="00CC4805" w:rsidRPr="004C34A9">
        <w:rPr>
          <w:rFonts w:cs="Arial"/>
          <w:lang w:val="hr-HR"/>
        </w:rPr>
        <w:t>,</w:t>
      </w:r>
      <w:r w:rsidRPr="004C34A9">
        <w:rPr>
          <w:rFonts w:cs="Arial"/>
          <w:lang w:val="hr-HR"/>
        </w:rPr>
        <w:t xml:space="preserve"> </w:t>
      </w:r>
      <w:r w:rsidR="00AA3702" w:rsidRPr="004C34A9">
        <w:rPr>
          <w:rFonts w:cs="Arial"/>
          <w:lang w:val="hr-HR"/>
        </w:rPr>
        <w:t>na njegov zahtjev i prema njegovom izboru</w:t>
      </w:r>
      <w:r w:rsidR="00CC4805" w:rsidRPr="004C34A9">
        <w:rPr>
          <w:rFonts w:cs="Arial"/>
          <w:lang w:val="hr-HR"/>
        </w:rPr>
        <w:t>,</w:t>
      </w:r>
      <w:r w:rsidRPr="004C34A9">
        <w:rPr>
          <w:rFonts w:cs="Arial"/>
          <w:lang w:val="hr-HR"/>
        </w:rPr>
        <w:t xml:space="preserve"> prenijeti novčani iznos ili vrijednosne papire</w:t>
      </w:r>
      <w:r w:rsidR="00AA3702" w:rsidRPr="004C34A9">
        <w:rPr>
          <w:rFonts w:cs="Arial"/>
          <w:lang w:val="hr-HR"/>
        </w:rPr>
        <w:t xml:space="preserve"> </w:t>
      </w:r>
      <w:r w:rsidR="00927B79" w:rsidRPr="004C34A9">
        <w:rPr>
          <w:rFonts w:cs="Arial"/>
          <w:lang w:val="hr-HR"/>
        </w:rPr>
        <w:t>E</w:t>
      </w:r>
      <w:r w:rsidR="00F90B8B" w:rsidRPr="004C34A9">
        <w:rPr>
          <w:rFonts w:cs="Arial"/>
          <w:lang w:val="hr-HR"/>
        </w:rPr>
        <w:t xml:space="preserve">kvivalentne </w:t>
      </w:r>
      <w:r w:rsidR="00D00972" w:rsidRPr="004C34A9">
        <w:rPr>
          <w:rFonts w:cs="Arial"/>
          <w:lang w:val="hr-HR"/>
        </w:rPr>
        <w:t>VM-</w:t>
      </w:r>
      <w:r w:rsidR="00927B79" w:rsidRPr="004C34A9">
        <w:rPr>
          <w:rFonts w:cs="Arial"/>
          <w:lang w:val="hr-HR"/>
        </w:rPr>
        <w:t>I</w:t>
      </w:r>
      <w:r w:rsidRPr="004C34A9">
        <w:rPr>
          <w:rFonts w:cs="Arial"/>
          <w:lang w:val="hr-HR"/>
        </w:rPr>
        <w:t>nstrumentu osiguranja koj</w:t>
      </w:r>
      <w:r w:rsidR="00927B79" w:rsidRPr="004C34A9">
        <w:rPr>
          <w:rFonts w:cs="Arial"/>
          <w:lang w:val="hr-HR"/>
        </w:rPr>
        <w:t>i</w:t>
      </w:r>
      <w:r w:rsidRPr="004C34A9">
        <w:rPr>
          <w:rFonts w:cs="Arial"/>
          <w:lang w:val="hr-HR"/>
        </w:rPr>
        <w:t xml:space="preserve"> </w:t>
      </w:r>
      <w:r w:rsidR="00F90B8B" w:rsidRPr="004C34A9">
        <w:rPr>
          <w:rFonts w:cs="Arial"/>
          <w:lang w:val="hr-HR"/>
        </w:rPr>
        <w:t xml:space="preserve">mu </w:t>
      </w:r>
      <w:r w:rsidRPr="004C34A9">
        <w:rPr>
          <w:rFonts w:cs="Arial"/>
          <w:lang w:val="hr-HR"/>
        </w:rPr>
        <w:t xml:space="preserve">je </w:t>
      </w:r>
      <w:r w:rsidR="007A1217" w:rsidRPr="004C34A9">
        <w:rPr>
          <w:rFonts w:cs="Arial"/>
          <w:lang w:val="hr-HR"/>
        </w:rPr>
        <w:t>VM-</w:t>
      </w:r>
      <w:r w:rsidRPr="004C34A9">
        <w:rPr>
          <w:rFonts w:cs="Arial"/>
          <w:lang w:val="hr-HR"/>
        </w:rPr>
        <w:t>Davatelj osiguranja</w:t>
      </w:r>
      <w:r w:rsidR="00F90B8B" w:rsidRPr="004C34A9">
        <w:rPr>
          <w:rFonts w:cs="Arial"/>
          <w:lang w:val="hr-HR"/>
        </w:rPr>
        <w:t xml:space="preserve"> </w:t>
      </w:r>
      <w:r w:rsidR="00927B79" w:rsidRPr="004C34A9">
        <w:rPr>
          <w:rFonts w:cs="Arial"/>
          <w:lang w:val="hr-HR"/>
        </w:rPr>
        <w:t>prenio, čija</w:t>
      </w:r>
      <w:r w:rsidR="00343011" w:rsidRPr="004C34A9">
        <w:rPr>
          <w:rFonts w:cs="Arial"/>
          <w:lang w:val="hr-HR"/>
        </w:rPr>
        <w:t xml:space="preserve"> </w:t>
      </w:r>
      <w:r w:rsidR="007A1217" w:rsidRPr="004C34A9">
        <w:rPr>
          <w:rFonts w:cs="Arial"/>
          <w:lang w:val="hr-HR"/>
        </w:rPr>
        <w:t>VM-</w:t>
      </w:r>
      <w:r w:rsidR="00AA3702" w:rsidRPr="004C34A9">
        <w:rPr>
          <w:rFonts w:cs="Arial"/>
          <w:lang w:val="hr-HR"/>
        </w:rPr>
        <w:t xml:space="preserve">Vrijednost </w:t>
      </w:r>
      <w:r w:rsidR="00927B79" w:rsidRPr="004C34A9">
        <w:rPr>
          <w:rFonts w:cs="Arial"/>
          <w:lang w:val="hr-HR"/>
        </w:rPr>
        <w:t>ne premašuje</w:t>
      </w:r>
      <w:r w:rsidRPr="004C34A9">
        <w:rPr>
          <w:rFonts w:cs="Arial"/>
          <w:lang w:val="hr-HR"/>
        </w:rPr>
        <w:t xml:space="preserve"> iznos </w:t>
      </w:r>
      <w:r w:rsidR="00210A0C" w:rsidRPr="004C34A9">
        <w:rPr>
          <w:rFonts w:cs="Arial"/>
          <w:lang w:val="hr-HR"/>
        </w:rPr>
        <w:t>VM-</w:t>
      </w:r>
      <w:r w:rsidRPr="004C34A9">
        <w:rPr>
          <w:rFonts w:cs="Arial"/>
          <w:lang w:val="hr-HR"/>
        </w:rPr>
        <w:t>viška pokrića</w:t>
      </w:r>
      <w:r w:rsidR="00D00972" w:rsidRPr="004C34A9">
        <w:rPr>
          <w:rFonts w:cs="Arial"/>
          <w:lang w:val="hr-HR"/>
        </w:rPr>
        <w:t xml:space="preserve"> nakon VM-zaokruživanja</w:t>
      </w:r>
      <w:r w:rsidRPr="004C34A9">
        <w:rPr>
          <w:rFonts w:cs="Arial"/>
          <w:lang w:val="hr-HR"/>
        </w:rPr>
        <w:t xml:space="preserve">. </w:t>
      </w:r>
    </w:p>
    <w:p w14:paraId="60B89514" w14:textId="77777777" w:rsidR="00DB5016" w:rsidRPr="004C34A9" w:rsidRDefault="00DB5016" w:rsidP="006C6A05">
      <w:pPr>
        <w:pStyle w:val="BodyTextIndent2"/>
        <w:tabs>
          <w:tab w:val="clear" w:pos="426"/>
          <w:tab w:val="left" w:pos="360"/>
        </w:tabs>
        <w:ind w:left="0" w:firstLine="0"/>
        <w:jc w:val="both"/>
        <w:rPr>
          <w:rFonts w:cs="Arial"/>
          <w:lang w:val="hr-HR"/>
        </w:rPr>
      </w:pPr>
    </w:p>
    <w:p w14:paraId="243C08B8" w14:textId="77777777" w:rsidR="00DB5016" w:rsidRPr="004C34A9" w:rsidRDefault="00144C84" w:rsidP="00AA3702">
      <w:pPr>
        <w:pStyle w:val="BodyTextIndent2"/>
        <w:numPr>
          <w:ilvl w:val="0"/>
          <w:numId w:val="2"/>
        </w:numPr>
        <w:tabs>
          <w:tab w:val="clear" w:pos="426"/>
          <w:tab w:val="left" w:pos="360"/>
        </w:tabs>
        <w:ind w:left="0" w:firstLine="0"/>
        <w:jc w:val="both"/>
        <w:rPr>
          <w:rFonts w:cs="Arial"/>
          <w:lang w:val="hr-HR"/>
        </w:rPr>
      </w:pPr>
      <w:r w:rsidRPr="004C34A9">
        <w:rPr>
          <w:rFonts w:cs="Arial"/>
          <w:lang w:val="hr-HR"/>
        </w:rPr>
        <w:t>VM-</w:t>
      </w:r>
      <w:r w:rsidR="005A1F20" w:rsidRPr="004C34A9">
        <w:rPr>
          <w:rFonts w:cs="Arial"/>
          <w:lang w:val="hr-HR"/>
        </w:rPr>
        <w:t>v</w:t>
      </w:r>
      <w:r w:rsidR="00DB5016" w:rsidRPr="004C34A9">
        <w:rPr>
          <w:rFonts w:cs="Arial"/>
          <w:lang w:val="hr-HR"/>
        </w:rPr>
        <w:t xml:space="preserve">išak pokrića nastaje </w:t>
      </w:r>
      <w:r w:rsidR="00983327" w:rsidRPr="004C34A9">
        <w:rPr>
          <w:rFonts w:cs="Arial"/>
          <w:lang w:val="hr-HR"/>
        </w:rPr>
        <w:t xml:space="preserve">ako je </w:t>
      </w:r>
      <w:r w:rsidR="007A1217" w:rsidRPr="004C34A9">
        <w:rPr>
          <w:rFonts w:cs="Arial"/>
          <w:lang w:val="hr-HR"/>
        </w:rPr>
        <w:t>VM-</w:t>
      </w:r>
      <w:r w:rsidR="00CC4805" w:rsidRPr="004C34A9">
        <w:rPr>
          <w:rFonts w:cs="Arial"/>
          <w:lang w:val="hr-HR"/>
        </w:rPr>
        <w:t>V</w:t>
      </w:r>
      <w:r w:rsidR="00DB5016" w:rsidRPr="004C34A9">
        <w:rPr>
          <w:rFonts w:cs="Arial"/>
          <w:lang w:val="hr-HR"/>
        </w:rPr>
        <w:t xml:space="preserve">rijednost </w:t>
      </w:r>
      <w:r w:rsidR="009556EA" w:rsidRPr="004C34A9">
        <w:rPr>
          <w:rFonts w:cs="Arial"/>
          <w:lang w:val="hr-HR"/>
        </w:rPr>
        <w:t>VM-</w:t>
      </w:r>
      <w:r w:rsidR="00927B79" w:rsidRPr="004C34A9">
        <w:rPr>
          <w:rFonts w:cs="Arial"/>
          <w:lang w:val="hr-HR"/>
        </w:rPr>
        <w:t xml:space="preserve">Instrumenata osiguranja prenesenih </w:t>
      </w:r>
      <w:r w:rsidR="00983327" w:rsidRPr="004C34A9">
        <w:rPr>
          <w:rFonts w:cs="Arial"/>
          <w:lang w:val="hr-HR"/>
        </w:rPr>
        <w:t>jednoj ugovornoj</w:t>
      </w:r>
      <w:r w:rsidR="00927B79" w:rsidRPr="004C34A9">
        <w:rPr>
          <w:rFonts w:cs="Arial"/>
          <w:lang w:val="hr-HR"/>
        </w:rPr>
        <w:t xml:space="preserve"> strani </w:t>
      </w:r>
      <w:r w:rsidR="00983327" w:rsidRPr="004C34A9">
        <w:rPr>
          <w:rFonts w:cs="Arial"/>
          <w:lang w:val="hr-HR"/>
        </w:rPr>
        <w:t xml:space="preserve">viša od </w:t>
      </w:r>
      <w:r w:rsidR="007A1217" w:rsidRPr="004C34A9">
        <w:rPr>
          <w:rFonts w:cs="Arial"/>
          <w:lang w:val="hr-HR"/>
        </w:rPr>
        <w:t>VM-</w:t>
      </w:r>
      <w:r w:rsidR="00DB5016" w:rsidRPr="004C34A9">
        <w:rPr>
          <w:rFonts w:cs="Arial"/>
          <w:lang w:val="hr-HR"/>
        </w:rPr>
        <w:t>Iznos</w:t>
      </w:r>
      <w:r w:rsidR="00983327" w:rsidRPr="004C34A9">
        <w:rPr>
          <w:rFonts w:cs="Arial"/>
          <w:lang w:val="hr-HR"/>
        </w:rPr>
        <w:t>a</w:t>
      </w:r>
      <w:r w:rsidR="00DB5016" w:rsidRPr="004C34A9">
        <w:rPr>
          <w:rFonts w:cs="Arial"/>
          <w:lang w:val="hr-HR"/>
        </w:rPr>
        <w:t xml:space="preserve"> za osiguranje </w:t>
      </w:r>
      <w:r w:rsidR="00F90B8B" w:rsidRPr="004C34A9">
        <w:rPr>
          <w:rFonts w:cs="Arial"/>
          <w:lang w:val="hr-HR"/>
        </w:rPr>
        <w:t>primjenjiv</w:t>
      </w:r>
      <w:r w:rsidR="00983327" w:rsidRPr="004C34A9">
        <w:rPr>
          <w:rFonts w:cs="Arial"/>
          <w:lang w:val="hr-HR"/>
        </w:rPr>
        <w:t>og</w:t>
      </w:r>
      <w:r w:rsidR="00F90B8B" w:rsidRPr="004C34A9">
        <w:rPr>
          <w:rFonts w:cs="Arial"/>
          <w:lang w:val="hr-HR"/>
        </w:rPr>
        <w:t xml:space="preserve"> na </w:t>
      </w:r>
      <w:r w:rsidR="00983327" w:rsidRPr="004C34A9">
        <w:rPr>
          <w:rFonts w:cs="Arial"/>
          <w:lang w:val="hr-HR"/>
        </w:rPr>
        <w:t>tu ugovornu</w:t>
      </w:r>
      <w:r w:rsidR="00927B79" w:rsidRPr="004C34A9">
        <w:rPr>
          <w:rFonts w:cs="Arial"/>
          <w:lang w:val="hr-HR"/>
        </w:rPr>
        <w:t xml:space="preserve"> stranu</w:t>
      </w:r>
      <w:r w:rsidR="00DB5016" w:rsidRPr="004C34A9">
        <w:rPr>
          <w:rFonts w:cs="Arial"/>
          <w:lang w:val="hr-HR"/>
        </w:rPr>
        <w:t xml:space="preserve">. U tom slučaju, </w:t>
      </w:r>
      <w:r w:rsidR="00AE0C65" w:rsidRPr="004C34A9">
        <w:rPr>
          <w:rFonts w:cs="Arial"/>
          <w:lang w:val="hr-HR"/>
        </w:rPr>
        <w:t xml:space="preserve">na odgovarajući se način </w:t>
      </w:r>
      <w:r w:rsidR="00DB5016" w:rsidRPr="004C34A9">
        <w:rPr>
          <w:rFonts w:cs="Arial"/>
          <w:lang w:val="hr-HR"/>
        </w:rPr>
        <w:t xml:space="preserve">primjenjuju odredbe članka </w:t>
      </w:r>
      <w:r w:rsidR="00B2476B" w:rsidRPr="004C34A9">
        <w:rPr>
          <w:rFonts w:cs="Arial"/>
          <w:lang w:val="hr-HR"/>
        </w:rPr>
        <w:t>4</w:t>
      </w:r>
      <w:r w:rsidR="00DB5016" w:rsidRPr="004C34A9">
        <w:rPr>
          <w:rFonts w:cs="Arial"/>
          <w:lang w:val="hr-HR"/>
        </w:rPr>
        <w:t>.</w:t>
      </w:r>
      <w:r w:rsidR="00542E38" w:rsidRPr="004C34A9">
        <w:rPr>
          <w:rFonts w:cs="Arial"/>
          <w:lang w:val="hr-HR"/>
        </w:rPr>
        <w:t xml:space="preserve"> stavka </w:t>
      </w:r>
      <w:r w:rsidR="00DB5016" w:rsidRPr="004C34A9">
        <w:rPr>
          <w:rFonts w:cs="Arial"/>
          <w:lang w:val="hr-HR"/>
        </w:rPr>
        <w:t>2</w:t>
      </w:r>
      <w:r w:rsidR="00542E38" w:rsidRPr="004C34A9">
        <w:rPr>
          <w:rFonts w:cs="Arial"/>
          <w:lang w:val="hr-HR"/>
        </w:rPr>
        <w:t>.</w:t>
      </w:r>
      <w:r w:rsidR="00DB5016" w:rsidRPr="004C34A9">
        <w:rPr>
          <w:rFonts w:cs="Arial"/>
          <w:lang w:val="hr-HR"/>
        </w:rPr>
        <w:t xml:space="preserve">, rečenice 2. i 3. </w:t>
      </w:r>
      <w:r w:rsidR="00F90B8B" w:rsidRPr="004C34A9">
        <w:rPr>
          <w:rFonts w:cs="Arial"/>
          <w:lang w:val="hr-HR"/>
        </w:rPr>
        <w:t>ovog Dodatka</w:t>
      </w:r>
      <w:r w:rsidR="002E3BE5" w:rsidRPr="004C34A9">
        <w:rPr>
          <w:rFonts w:cs="Arial"/>
          <w:lang w:val="hr-HR"/>
        </w:rPr>
        <w:t>.</w:t>
      </w:r>
    </w:p>
    <w:p w14:paraId="2E273643" w14:textId="77777777" w:rsidR="00DB5016" w:rsidRPr="004C34A9" w:rsidRDefault="00DB5016" w:rsidP="003C774A">
      <w:pPr>
        <w:pStyle w:val="BodyTextIndent2"/>
        <w:tabs>
          <w:tab w:val="clear" w:pos="426"/>
          <w:tab w:val="left" w:pos="360"/>
        </w:tabs>
        <w:ind w:left="360" w:firstLine="0"/>
        <w:jc w:val="both"/>
        <w:rPr>
          <w:rFonts w:cs="Arial"/>
          <w:lang w:val="hr-HR"/>
        </w:rPr>
      </w:pPr>
    </w:p>
    <w:p w14:paraId="315983C1" w14:textId="77777777" w:rsidR="00DB5016" w:rsidRPr="004C34A9" w:rsidRDefault="000A6D49" w:rsidP="00AA3702">
      <w:pPr>
        <w:pStyle w:val="BodyTextIndent2"/>
        <w:numPr>
          <w:ilvl w:val="0"/>
          <w:numId w:val="2"/>
        </w:numPr>
        <w:tabs>
          <w:tab w:val="clear" w:pos="426"/>
          <w:tab w:val="left" w:pos="360"/>
        </w:tabs>
        <w:ind w:left="0" w:firstLine="0"/>
        <w:jc w:val="both"/>
        <w:rPr>
          <w:rFonts w:cs="Arial"/>
          <w:lang w:val="hr-HR"/>
        </w:rPr>
      </w:pPr>
      <w:r w:rsidRPr="004C34A9">
        <w:rPr>
          <w:rFonts w:cs="Arial"/>
          <w:lang w:val="hr-HR"/>
        </w:rPr>
        <w:t xml:space="preserve">Zahtjev iz stavka 1 </w:t>
      </w:r>
      <w:r w:rsidR="00BE67A1" w:rsidRPr="004C34A9">
        <w:rPr>
          <w:rFonts w:cs="Arial"/>
          <w:lang w:val="hr-HR"/>
        </w:rPr>
        <w:t xml:space="preserve">ovog članka </w:t>
      </w:r>
      <w:r w:rsidR="00A820B4" w:rsidRPr="004C34A9">
        <w:rPr>
          <w:rFonts w:cs="Arial"/>
          <w:lang w:val="hr-HR"/>
        </w:rPr>
        <w:t xml:space="preserve">daje </w:t>
      </w:r>
      <w:r w:rsidR="00BE67A1" w:rsidRPr="004C34A9">
        <w:rPr>
          <w:rFonts w:cs="Arial"/>
          <w:lang w:val="hr-HR"/>
        </w:rPr>
        <w:t xml:space="preserve">se </w:t>
      </w:r>
      <w:r w:rsidR="00A820B4" w:rsidRPr="004C34A9">
        <w:rPr>
          <w:rFonts w:cs="Arial"/>
          <w:lang w:val="hr-HR"/>
        </w:rPr>
        <w:t xml:space="preserve">na VM-Datum </w:t>
      </w:r>
      <w:r w:rsidR="0057683B" w:rsidRPr="004C34A9">
        <w:rPr>
          <w:rFonts w:cs="Arial"/>
          <w:lang w:val="hr-HR"/>
        </w:rPr>
        <w:t>slanja obavijesti</w:t>
      </w:r>
      <w:r w:rsidR="00A820B4" w:rsidRPr="004C34A9">
        <w:rPr>
          <w:rFonts w:cs="Arial"/>
          <w:lang w:val="hr-HR"/>
        </w:rPr>
        <w:t xml:space="preserve"> do VM-Roka za zahtjev. Zahtijevan</w:t>
      </w:r>
      <w:r w:rsidR="0057683B" w:rsidRPr="004C34A9">
        <w:rPr>
          <w:rFonts w:cs="Arial"/>
          <w:lang w:val="hr-HR"/>
        </w:rPr>
        <w:t>i</w:t>
      </w:r>
      <w:r w:rsidR="00A820B4" w:rsidRPr="004C34A9">
        <w:rPr>
          <w:rFonts w:cs="Arial"/>
          <w:lang w:val="hr-HR"/>
        </w:rPr>
        <w:t xml:space="preserve"> VM-</w:t>
      </w:r>
      <w:r w:rsidR="007E53A4" w:rsidRPr="004C34A9">
        <w:rPr>
          <w:rFonts w:cs="Arial"/>
          <w:lang w:val="hr-HR"/>
        </w:rPr>
        <w:t xml:space="preserve">Instrumenti </w:t>
      </w:r>
      <w:r w:rsidR="00A820B4" w:rsidRPr="004C34A9">
        <w:rPr>
          <w:rFonts w:cs="Arial"/>
          <w:lang w:val="hr-HR"/>
        </w:rPr>
        <w:t xml:space="preserve">osiguranja </w:t>
      </w:r>
      <w:r w:rsidR="00DB5016" w:rsidRPr="004C34A9">
        <w:rPr>
          <w:rFonts w:cs="Arial"/>
          <w:lang w:val="hr-HR"/>
        </w:rPr>
        <w:t>p</w:t>
      </w:r>
      <w:r w:rsidR="00AA3702" w:rsidRPr="004C34A9">
        <w:rPr>
          <w:rFonts w:cs="Arial"/>
          <w:lang w:val="hr-HR"/>
        </w:rPr>
        <w:t>ren</w:t>
      </w:r>
      <w:r w:rsidR="0057683B" w:rsidRPr="004C34A9">
        <w:rPr>
          <w:rFonts w:cs="Arial"/>
          <w:lang w:val="hr-HR"/>
        </w:rPr>
        <w:t>ose</w:t>
      </w:r>
      <w:r w:rsidR="00AA3702" w:rsidRPr="004C34A9">
        <w:rPr>
          <w:rFonts w:cs="Arial"/>
          <w:lang w:val="hr-HR"/>
        </w:rPr>
        <w:t xml:space="preserve"> </w:t>
      </w:r>
      <w:r w:rsidR="0057683B" w:rsidRPr="004C34A9">
        <w:rPr>
          <w:rFonts w:cs="Arial"/>
          <w:lang w:val="hr-HR"/>
        </w:rPr>
        <w:t>s</w:t>
      </w:r>
      <w:r w:rsidR="00AA3702" w:rsidRPr="004C34A9">
        <w:rPr>
          <w:rFonts w:cs="Arial"/>
          <w:lang w:val="hr-HR"/>
        </w:rPr>
        <w:t xml:space="preserve">e </w:t>
      </w:r>
      <w:r w:rsidR="00A820B4" w:rsidRPr="004C34A9">
        <w:rPr>
          <w:rFonts w:cs="Arial"/>
          <w:lang w:val="hr-HR"/>
        </w:rPr>
        <w:t xml:space="preserve">istog dana </w:t>
      </w:r>
      <w:r w:rsidR="00AA3702" w:rsidRPr="004C34A9">
        <w:rPr>
          <w:rFonts w:cs="Arial"/>
          <w:lang w:val="hr-HR"/>
        </w:rPr>
        <w:t xml:space="preserve">na </w:t>
      </w:r>
      <w:r w:rsidR="00A820B4" w:rsidRPr="004C34A9">
        <w:rPr>
          <w:rFonts w:cs="Arial"/>
          <w:lang w:val="hr-HR"/>
        </w:rPr>
        <w:t xml:space="preserve">novčani </w:t>
      </w:r>
      <w:r w:rsidR="00AA3702" w:rsidRPr="004C34A9">
        <w:rPr>
          <w:rFonts w:cs="Arial"/>
          <w:lang w:val="hr-HR"/>
        </w:rPr>
        <w:t>račun</w:t>
      </w:r>
      <w:r w:rsidR="00DB5016" w:rsidRPr="004C34A9">
        <w:rPr>
          <w:rFonts w:cs="Arial"/>
          <w:lang w:val="hr-HR"/>
        </w:rPr>
        <w:t xml:space="preserve"> </w:t>
      </w:r>
      <w:r w:rsidR="00A820B4" w:rsidRPr="004C34A9">
        <w:rPr>
          <w:rFonts w:cs="Arial"/>
          <w:lang w:val="hr-HR"/>
        </w:rPr>
        <w:t xml:space="preserve">odnosno račun vrijednosnih papira </w:t>
      </w:r>
      <w:r w:rsidR="007A1217" w:rsidRPr="004C34A9">
        <w:rPr>
          <w:rFonts w:cs="Arial"/>
          <w:lang w:val="hr-HR"/>
        </w:rPr>
        <w:t>VM-</w:t>
      </w:r>
      <w:r w:rsidR="00DB5016" w:rsidRPr="004C34A9">
        <w:rPr>
          <w:rFonts w:cs="Arial"/>
          <w:lang w:val="hr-HR"/>
        </w:rPr>
        <w:t xml:space="preserve">Davatelja osiguranja </w:t>
      </w:r>
      <w:r w:rsidR="00AA3702" w:rsidRPr="004C34A9">
        <w:rPr>
          <w:rFonts w:cs="Arial"/>
          <w:lang w:val="hr-HR"/>
        </w:rPr>
        <w:t>naveden u članku</w:t>
      </w:r>
      <w:r w:rsidR="00DB5016" w:rsidRPr="004C34A9">
        <w:rPr>
          <w:rFonts w:cs="Arial"/>
          <w:lang w:val="hr-HR"/>
        </w:rPr>
        <w:t xml:space="preserve"> </w:t>
      </w:r>
      <w:r w:rsidR="005B44CB" w:rsidRPr="004C34A9">
        <w:rPr>
          <w:rFonts w:cs="Arial"/>
          <w:lang w:val="hr-HR"/>
        </w:rPr>
        <w:t>1</w:t>
      </w:r>
      <w:r w:rsidR="00AF0714" w:rsidRPr="004C34A9">
        <w:rPr>
          <w:rFonts w:cs="Arial"/>
          <w:lang w:val="hr-HR"/>
        </w:rPr>
        <w:t>5</w:t>
      </w:r>
      <w:r w:rsidR="005B44CB" w:rsidRPr="004C34A9">
        <w:rPr>
          <w:rFonts w:cs="Arial"/>
          <w:lang w:val="hr-HR"/>
        </w:rPr>
        <w:t xml:space="preserve">. točki 2 </w:t>
      </w:r>
      <w:r w:rsidR="00343011" w:rsidRPr="004C34A9">
        <w:rPr>
          <w:rFonts w:cs="Arial"/>
          <w:lang w:val="hr-HR"/>
        </w:rPr>
        <w:t>ovog Dodatka</w:t>
      </w:r>
      <w:r w:rsidR="00BE67A1" w:rsidRPr="004C34A9">
        <w:rPr>
          <w:rFonts w:cs="Arial"/>
          <w:lang w:val="hr-HR"/>
        </w:rPr>
        <w:t>. Čl</w:t>
      </w:r>
      <w:r w:rsidR="007B526C" w:rsidRPr="004C34A9">
        <w:rPr>
          <w:rFonts w:cs="Arial"/>
          <w:lang w:val="hr-HR"/>
        </w:rPr>
        <w:t>anak</w:t>
      </w:r>
      <w:r w:rsidR="00BE67A1" w:rsidRPr="004C34A9">
        <w:rPr>
          <w:rFonts w:cs="Arial"/>
          <w:lang w:val="hr-HR"/>
        </w:rPr>
        <w:t xml:space="preserve"> </w:t>
      </w:r>
      <w:r w:rsidR="005B44CB" w:rsidRPr="004C34A9">
        <w:rPr>
          <w:rFonts w:cs="Arial"/>
          <w:lang w:val="hr-HR"/>
        </w:rPr>
        <w:t>4. stavak 3. rečenica 3.</w:t>
      </w:r>
      <w:r w:rsidR="00BE67A1" w:rsidRPr="004C34A9">
        <w:rPr>
          <w:rFonts w:cs="Arial"/>
          <w:lang w:val="hr-HR"/>
        </w:rPr>
        <w:t xml:space="preserve"> </w:t>
      </w:r>
      <w:r w:rsidR="009556EA" w:rsidRPr="004C34A9">
        <w:rPr>
          <w:rFonts w:cs="Arial"/>
          <w:lang w:val="hr-HR"/>
        </w:rPr>
        <w:t xml:space="preserve">ovog Dodatka </w:t>
      </w:r>
      <w:r w:rsidR="00BE67A1" w:rsidRPr="004C34A9">
        <w:rPr>
          <w:rFonts w:cs="Arial"/>
          <w:lang w:val="hr-HR"/>
        </w:rPr>
        <w:t>primjenjuje se na odgovarajući način.</w:t>
      </w:r>
      <w:r w:rsidR="00DB5016" w:rsidRPr="004C34A9">
        <w:rPr>
          <w:rFonts w:cs="Arial"/>
          <w:lang w:val="hr-HR"/>
        </w:rPr>
        <w:t xml:space="preserve"> </w:t>
      </w:r>
    </w:p>
    <w:p w14:paraId="52204DAB" w14:textId="77777777" w:rsidR="00DB5016" w:rsidRPr="004C34A9" w:rsidRDefault="00DB5016" w:rsidP="003C774A">
      <w:pPr>
        <w:pStyle w:val="BodyTextIndent2"/>
        <w:tabs>
          <w:tab w:val="clear" w:pos="426"/>
          <w:tab w:val="left" w:pos="360"/>
        </w:tabs>
        <w:ind w:left="709" w:firstLine="0"/>
        <w:jc w:val="both"/>
        <w:rPr>
          <w:rFonts w:cs="Arial"/>
          <w:lang w:val="hr-HR"/>
        </w:rPr>
      </w:pPr>
    </w:p>
    <w:p w14:paraId="3C5068B2" w14:textId="77777777" w:rsidR="00DB5016" w:rsidRPr="004C34A9" w:rsidRDefault="00D00972" w:rsidP="00B129D4">
      <w:pPr>
        <w:pStyle w:val="BodyTextIndent2"/>
        <w:numPr>
          <w:ilvl w:val="0"/>
          <w:numId w:val="2"/>
        </w:numPr>
        <w:tabs>
          <w:tab w:val="clear" w:pos="426"/>
          <w:tab w:val="left" w:pos="360"/>
        </w:tabs>
        <w:ind w:left="0" w:firstLine="0"/>
        <w:jc w:val="both"/>
        <w:rPr>
          <w:rFonts w:cs="Arial"/>
          <w:lang w:val="hr-HR"/>
        </w:rPr>
      </w:pPr>
      <w:r w:rsidRPr="004C34A9">
        <w:rPr>
          <w:rFonts w:cs="Arial"/>
          <w:lang w:val="hr-HR"/>
        </w:rPr>
        <w:t>VM-</w:t>
      </w:r>
      <w:r w:rsidR="000C3E15" w:rsidRPr="004C34A9">
        <w:rPr>
          <w:rFonts w:cs="Arial"/>
          <w:lang w:val="hr-HR"/>
        </w:rPr>
        <w:t xml:space="preserve">Osigurana strana </w:t>
      </w:r>
      <w:r w:rsidR="00AD0FBD" w:rsidRPr="004C34A9">
        <w:rPr>
          <w:rFonts w:cs="Arial"/>
          <w:lang w:val="hr-HR"/>
        </w:rPr>
        <w:t>nije dužn</w:t>
      </w:r>
      <w:r w:rsidR="000C3E15" w:rsidRPr="004C34A9">
        <w:rPr>
          <w:rFonts w:cs="Arial"/>
          <w:lang w:val="hr-HR"/>
        </w:rPr>
        <w:t>a</w:t>
      </w:r>
      <w:r w:rsidR="00DB5016" w:rsidRPr="004C34A9">
        <w:rPr>
          <w:rFonts w:cs="Arial"/>
          <w:lang w:val="hr-HR"/>
        </w:rPr>
        <w:t xml:space="preserve"> </w:t>
      </w:r>
      <w:r w:rsidR="00BE67A1" w:rsidRPr="004C34A9">
        <w:rPr>
          <w:rFonts w:cs="Arial"/>
          <w:lang w:val="hr-HR"/>
        </w:rPr>
        <w:t>ispuniti zahtjev iz</w:t>
      </w:r>
      <w:r w:rsidR="00DB5016" w:rsidRPr="004C34A9">
        <w:rPr>
          <w:rFonts w:cs="Arial"/>
          <w:lang w:val="hr-HR"/>
        </w:rPr>
        <w:t xml:space="preserve"> stavk</w:t>
      </w:r>
      <w:r w:rsidR="00BE67A1" w:rsidRPr="004C34A9">
        <w:rPr>
          <w:rFonts w:cs="Arial"/>
          <w:lang w:val="hr-HR"/>
        </w:rPr>
        <w:t>a</w:t>
      </w:r>
      <w:r w:rsidR="00DB5016" w:rsidRPr="004C34A9">
        <w:rPr>
          <w:rFonts w:cs="Arial"/>
          <w:lang w:val="hr-HR"/>
        </w:rPr>
        <w:t xml:space="preserve"> 1</w:t>
      </w:r>
      <w:r w:rsidR="00B65474" w:rsidRPr="004C34A9">
        <w:rPr>
          <w:rFonts w:cs="Arial"/>
          <w:lang w:val="hr-HR"/>
        </w:rPr>
        <w:t>.</w:t>
      </w:r>
      <w:r w:rsidR="00DB5016" w:rsidRPr="004C34A9">
        <w:rPr>
          <w:rFonts w:cs="Arial"/>
          <w:lang w:val="hr-HR"/>
        </w:rPr>
        <w:t xml:space="preserve"> ovog član</w:t>
      </w:r>
      <w:r w:rsidR="00AC3A26" w:rsidRPr="004C34A9">
        <w:rPr>
          <w:rFonts w:cs="Arial"/>
          <w:lang w:val="hr-HR"/>
        </w:rPr>
        <w:t xml:space="preserve">ka ako postoji </w:t>
      </w:r>
      <w:r w:rsidR="004839CF" w:rsidRPr="004C34A9">
        <w:rPr>
          <w:rFonts w:cs="Arial"/>
          <w:lang w:val="hr-HR"/>
        </w:rPr>
        <w:t xml:space="preserve">važan </w:t>
      </w:r>
      <w:r w:rsidR="00AC3A26" w:rsidRPr="004C34A9">
        <w:rPr>
          <w:rFonts w:cs="Arial"/>
          <w:lang w:val="hr-HR"/>
        </w:rPr>
        <w:t xml:space="preserve">razlog </w:t>
      </w:r>
      <w:r w:rsidR="00DB5016" w:rsidRPr="004C34A9">
        <w:rPr>
          <w:rFonts w:cs="Arial"/>
          <w:lang w:val="hr-HR"/>
        </w:rPr>
        <w:t xml:space="preserve">zbog kojeg ima pravo raskinuti </w:t>
      </w:r>
      <w:r w:rsidR="00A971DE" w:rsidRPr="004C34A9">
        <w:rPr>
          <w:rFonts w:cs="Arial"/>
          <w:lang w:val="hr-HR"/>
        </w:rPr>
        <w:t>U</w:t>
      </w:r>
      <w:r w:rsidR="00DB5016" w:rsidRPr="004C34A9">
        <w:rPr>
          <w:rFonts w:cs="Arial"/>
          <w:lang w:val="hr-HR"/>
        </w:rPr>
        <w:t xml:space="preserve">govor u skladu s člankom 7. Okvirnog ugovora, osim ako na </w:t>
      </w:r>
      <w:r w:rsidR="002C7C9F" w:rsidRPr="004C34A9">
        <w:rPr>
          <w:rFonts w:cs="Arial"/>
          <w:lang w:val="hr-HR"/>
        </w:rPr>
        <w:t xml:space="preserve">relevantni </w:t>
      </w:r>
      <w:r w:rsidRPr="004C34A9">
        <w:rPr>
          <w:rFonts w:cs="Arial"/>
          <w:lang w:val="hr-HR"/>
        </w:rPr>
        <w:t>VM-</w:t>
      </w:r>
      <w:r w:rsidR="00DB5016" w:rsidRPr="004C34A9">
        <w:rPr>
          <w:rFonts w:cs="Arial"/>
          <w:lang w:val="hr-HR"/>
        </w:rPr>
        <w:t xml:space="preserve">Datum vrednovanja </w:t>
      </w:r>
      <w:r w:rsidR="000A6D49" w:rsidRPr="004C34A9">
        <w:rPr>
          <w:rFonts w:cs="Arial"/>
          <w:lang w:val="hr-HR"/>
        </w:rPr>
        <w:t xml:space="preserve">više </w:t>
      </w:r>
      <w:r w:rsidR="00DB5016" w:rsidRPr="004C34A9">
        <w:rPr>
          <w:rFonts w:cs="Arial"/>
          <w:lang w:val="hr-HR"/>
        </w:rPr>
        <w:t xml:space="preserve">nema potraživanja (uključujući buduća, </w:t>
      </w:r>
      <w:r w:rsidR="00786E3A" w:rsidRPr="004C34A9">
        <w:rPr>
          <w:rFonts w:cs="Arial"/>
          <w:lang w:val="hr-HR"/>
        </w:rPr>
        <w:t xml:space="preserve">uvjetna </w:t>
      </w:r>
      <w:r w:rsidR="00DB5016" w:rsidRPr="004C34A9">
        <w:rPr>
          <w:rFonts w:cs="Arial"/>
          <w:lang w:val="hr-HR"/>
        </w:rPr>
        <w:t xml:space="preserve">ili </w:t>
      </w:r>
      <w:r w:rsidR="00786E3A" w:rsidRPr="004C34A9">
        <w:rPr>
          <w:rFonts w:cs="Arial"/>
          <w:lang w:val="hr-HR"/>
        </w:rPr>
        <w:t xml:space="preserve">oročena </w:t>
      </w:r>
      <w:r w:rsidR="00DB5016" w:rsidRPr="004C34A9">
        <w:rPr>
          <w:rFonts w:cs="Arial"/>
          <w:lang w:val="hr-HR"/>
        </w:rPr>
        <w:t xml:space="preserve">potraživanja) prema </w:t>
      </w:r>
      <w:r w:rsidRPr="004C34A9">
        <w:rPr>
          <w:rFonts w:cs="Arial"/>
          <w:lang w:val="hr-HR"/>
        </w:rPr>
        <w:t>VM-</w:t>
      </w:r>
      <w:r w:rsidR="00DB5016" w:rsidRPr="004C34A9">
        <w:rPr>
          <w:rFonts w:cs="Arial"/>
          <w:lang w:val="hr-HR"/>
        </w:rPr>
        <w:t xml:space="preserve">Davatelju osiguranja temeljem </w:t>
      </w:r>
      <w:r w:rsidR="00786E3A" w:rsidRPr="004C34A9">
        <w:rPr>
          <w:rFonts w:cs="Arial"/>
          <w:lang w:val="hr-HR"/>
        </w:rPr>
        <w:t>Ugovora</w:t>
      </w:r>
      <w:r w:rsidR="00DB5016" w:rsidRPr="004C34A9">
        <w:rPr>
          <w:rFonts w:cs="Arial"/>
          <w:lang w:val="hr-HR"/>
        </w:rPr>
        <w:t>.</w:t>
      </w:r>
    </w:p>
    <w:p w14:paraId="73CD4AC1" w14:textId="77777777" w:rsidR="00DB5016" w:rsidRPr="004C34A9" w:rsidRDefault="00DB5016" w:rsidP="00DB5016">
      <w:pPr>
        <w:pStyle w:val="BodyTextIndent2"/>
        <w:ind w:left="0" w:firstLine="0"/>
        <w:jc w:val="both"/>
        <w:rPr>
          <w:rFonts w:cs="Arial"/>
          <w:lang w:val="hr-HR"/>
        </w:rPr>
      </w:pPr>
    </w:p>
    <w:p w14:paraId="25B9C301" w14:textId="77777777" w:rsidR="00DB5016" w:rsidRPr="004C34A9" w:rsidRDefault="00DB5016" w:rsidP="00DB5016">
      <w:pPr>
        <w:pStyle w:val="BodyTextIndent2"/>
        <w:ind w:left="0" w:firstLine="0"/>
        <w:jc w:val="both"/>
        <w:rPr>
          <w:rFonts w:cs="Arial"/>
          <w:lang w:val="hr-HR"/>
        </w:rPr>
      </w:pPr>
    </w:p>
    <w:p w14:paraId="627ABEA0" w14:textId="77777777" w:rsidR="00DB5016" w:rsidRPr="004C34A9" w:rsidRDefault="00B2476B" w:rsidP="00DB5016">
      <w:pPr>
        <w:tabs>
          <w:tab w:val="left" w:pos="-1985"/>
          <w:tab w:val="left" w:pos="426"/>
        </w:tabs>
        <w:jc w:val="both"/>
        <w:rPr>
          <w:rFonts w:cs="Arial"/>
          <w:b/>
          <w:sz w:val="20"/>
          <w:lang w:val="hr-HR"/>
        </w:rPr>
      </w:pPr>
      <w:r w:rsidRPr="004C34A9">
        <w:rPr>
          <w:rFonts w:cs="Arial"/>
          <w:b/>
          <w:sz w:val="20"/>
          <w:lang w:val="hr-HR"/>
        </w:rPr>
        <w:t>6</w:t>
      </w:r>
      <w:r w:rsidR="00DB5016" w:rsidRPr="004C34A9">
        <w:rPr>
          <w:rFonts w:cs="Arial"/>
          <w:b/>
          <w:sz w:val="20"/>
          <w:lang w:val="hr-HR"/>
        </w:rPr>
        <w:t xml:space="preserve">. </w:t>
      </w:r>
      <w:r w:rsidR="00CD10A7" w:rsidRPr="004C34A9">
        <w:rPr>
          <w:rFonts w:cs="Arial"/>
          <w:b/>
          <w:sz w:val="20"/>
          <w:lang w:val="hr-HR"/>
        </w:rPr>
        <w:t>VM-</w:t>
      </w:r>
      <w:r w:rsidR="00DB5016" w:rsidRPr="004C34A9">
        <w:rPr>
          <w:rFonts w:cs="Arial"/>
          <w:b/>
          <w:sz w:val="20"/>
          <w:lang w:val="hr-HR"/>
        </w:rPr>
        <w:t>Minimalni iznos prijenosa</w:t>
      </w:r>
    </w:p>
    <w:p w14:paraId="19EFE1FC" w14:textId="77777777" w:rsidR="00DB5016" w:rsidRPr="004C34A9" w:rsidRDefault="00DB5016" w:rsidP="00DB5016">
      <w:pPr>
        <w:tabs>
          <w:tab w:val="left" w:pos="-1985"/>
          <w:tab w:val="left" w:pos="426"/>
        </w:tabs>
        <w:jc w:val="both"/>
        <w:rPr>
          <w:rFonts w:cs="Arial"/>
          <w:sz w:val="20"/>
          <w:lang w:val="hr-HR"/>
        </w:rPr>
      </w:pPr>
    </w:p>
    <w:p w14:paraId="22BD3C91" w14:textId="77777777" w:rsidR="00DB5016" w:rsidRPr="004C34A9" w:rsidRDefault="00EB1EF5" w:rsidP="00DB5016">
      <w:pPr>
        <w:tabs>
          <w:tab w:val="left" w:pos="-1985"/>
          <w:tab w:val="left" w:pos="426"/>
        </w:tabs>
        <w:jc w:val="both"/>
        <w:rPr>
          <w:rFonts w:cs="Arial"/>
          <w:sz w:val="20"/>
          <w:lang w:val="hr-HR"/>
        </w:rPr>
      </w:pPr>
      <w:r w:rsidRPr="004C34A9">
        <w:rPr>
          <w:rFonts w:cs="Arial"/>
          <w:sz w:val="20"/>
          <w:lang w:val="hr-HR"/>
        </w:rPr>
        <w:t xml:space="preserve">(1) </w:t>
      </w:r>
      <w:r w:rsidR="00DB5016" w:rsidRPr="004C34A9">
        <w:rPr>
          <w:rFonts w:cs="Arial"/>
          <w:sz w:val="20"/>
          <w:lang w:val="hr-HR"/>
        </w:rPr>
        <w:t xml:space="preserve">Ako je </w:t>
      </w:r>
      <w:r w:rsidR="00A85669" w:rsidRPr="004C34A9">
        <w:rPr>
          <w:rFonts w:cs="Arial"/>
          <w:sz w:val="20"/>
          <w:lang w:val="hr-HR"/>
        </w:rPr>
        <w:t>u korist jedne ugovorne strane</w:t>
      </w:r>
      <w:r w:rsidR="00AC3A26" w:rsidRPr="004C34A9">
        <w:rPr>
          <w:rFonts w:cs="Arial"/>
          <w:sz w:val="20"/>
          <w:lang w:val="hr-HR"/>
        </w:rPr>
        <w:t xml:space="preserve"> </w:t>
      </w:r>
      <w:r w:rsidR="00FB3E9D" w:rsidRPr="004C34A9">
        <w:rPr>
          <w:rFonts w:cs="Arial"/>
          <w:sz w:val="20"/>
          <w:lang w:val="hr-HR"/>
        </w:rPr>
        <w:t xml:space="preserve">ugovoren </w:t>
      </w:r>
      <w:r w:rsidR="00A85669" w:rsidRPr="004C34A9">
        <w:rPr>
          <w:rFonts w:cs="Arial"/>
          <w:sz w:val="20"/>
          <w:lang w:val="hr-HR"/>
        </w:rPr>
        <w:t>VM-M</w:t>
      </w:r>
      <w:r w:rsidR="00DB5016" w:rsidRPr="004C34A9">
        <w:rPr>
          <w:rFonts w:cs="Arial"/>
          <w:sz w:val="20"/>
          <w:lang w:val="hr-HR"/>
        </w:rPr>
        <w:t xml:space="preserve">inimalni iznos prijenosa, </w:t>
      </w:r>
      <w:r w:rsidR="00AC3A26" w:rsidRPr="004C34A9">
        <w:rPr>
          <w:rFonts w:cs="Arial"/>
          <w:sz w:val="20"/>
          <w:lang w:val="hr-HR"/>
        </w:rPr>
        <w:t>ta</w:t>
      </w:r>
      <w:r w:rsidR="00DB5016" w:rsidRPr="004C34A9">
        <w:rPr>
          <w:rFonts w:cs="Arial"/>
          <w:sz w:val="20"/>
          <w:lang w:val="hr-HR"/>
        </w:rPr>
        <w:t xml:space="preserve"> ugovorna strana dužna je pren</w:t>
      </w:r>
      <w:r w:rsidR="00ED6C7B" w:rsidRPr="004C34A9">
        <w:rPr>
          <w:rFonts w:cs="Arial"/>
          <w:sz w:val="20"/>
          <w:lang w:val="hr-HR"/>
        </w:rPr>
        <w:t xml:space="preserve">ijeti </w:t>
      </w:r>
      <w:r w:rsidR="000F2B4E" w:rsidRPr="004C34A9">
        <w:rPr>
          <w:rFonts w:cs="Arial"/>
          <w:sz w:val="20"/>
          <w:lang w:val="hr-HR"/>
        </w:rPr>
        <w:t>V</w:t>
      </w:r>
      <w:r w:rsidR="00A85669" w:rsidRPr="004C34A9">
        <w:rPr>
          <w:rFonts w:cs="Arial"/>
          <w:sz w:val="20"/>
          <w:lang w:val="hr-HR"/>
        </w:rPr>
        <w:t>M-</w:t>
      </w:r>
      <w:r w:rsidR="00ED6C7B" w:rsidRPr="004C34A9">
        <w:rPr>
          <w:rFonts w:cs="Arial"/>
          <w:sz w:val="20"/>
          <w:lang w:val="hr-HR"/>
        </w:rPr>
        <w:t>Instrumente osiguranja</w:t>
      </w:r>
      <w:r w:rsidR="00DB5016" w:rsidRPr="004C34A9">
        <w:rPr>
          <w:rFonts w:cs="Arial"/>
          <w:sz w:val="20"/>
          <w:lang w:val="hr-HR"/>
        </w:rPr>
        <w:t xml:space="preserve"> u skladu s član</w:t>
      </w:r>
      <w:r w:rsidR="00ED6C7B" w:rsidRPr="004C34A9">
        <w:rPr>
          <w:rFonts w:cs="Arial"/>
          <w:sz w:val="20"/>
          <w:lang w:val="hr-HR"/>
        </w:rPr>
        <w:t>ko</w:t>
      </w:r>
      <w:r w:rsidR="00DB5016" w:rsidRPr="004C34A9">
        <w:rPr>
          <w:rFonts w:cs="Arial"/>
          <w:sz w:val="20"/>
          <w:lang w:val="hr-HR"/>
        </w:rPr>
        <w:t xml:space="preserve">m </w:t>
      </w:r>
      <w:r w:rsidR="00B2476B" w:rsidRPr="004C34A9">
        <w:rPr>
          <w:rFonts w:cs="Arial"/>
          <w:sz w:val="20"/>
          <w:lang w:val="hr-HR"/>
        </w:rPr>
        <w:t>4</w:t>
      </w:r>
      <w:r w:rsidR="00B70565" w:rsidRPr="004C34A9">
        <w:rPr>
          <w:rFonts w:cs="Arial"/>
          <w:sz w:val="20"/>
          <w:lang w:val="hr-HR"/>
        </w:rPr>
        <w:t>.</w:t>
      </w:r>
      <w:r w:rsidR="00ED6C7B" w:rsidRPr="004C34A9">
        <w:rPr>
          <w:rFonts w:cs="Arial"/>
          <w:sz w:val="20"/>
          <w:lang w:val="hr-HR"/>
        </w:rPr>
        <w:t xml:space="preserve"> </w:t>
      </w:r>
      <w:r w:rsidR="00A85669" w:rsidRPr="004C34A9">
        <w:rPr>
          <w:rFonts w:cs="Arial"/>
          <w:sz w:val="20"/>
          <w:lang w:val="hr-HR"/>
        </w:rPr>
        <w:t xml:space="preserve">ili 5. </w:t>
      </w:r>
      <w:r w:rsidR="00ED6C7B" w:rsidRPr="004C34A9">
        <w:rPr>
          <w:rFonts w:cs="Arial"/>
          <w:sz w:val="20"/>
          <w:lang w:val="hr-HR"/>
        </w:rPr>
        <w:t xml:space="preserve">ovog Dodatka </w:t>
      </w:r>
      <w:r w:rsidR="00DB5016" w:rsidRPr="004C34A9">
        <w:rPr>
          <w:rFonts w:cs="Arial"/>
          <w:sz w:val="20"/>
          <w:lang w:val="hr-HR"/>
        </w:rPr>
        <w:t xml:space="preserve">samo ako je </w:t>
      </w:r>
      <w:r w:rsidR="00A85669" w:rsidRPr="004C34A9">
        <w:rPr>
          <w:rFonts w:cs="Arial"/>
          <w:sz w:val="20"/>
          <w:lang w:val="hr-HR"/>
        </w:rPr>
        <w:t>VM-</w:t>
      </w:r>
      <w:r w:rsidR="00DB5016" w:rsidRPr="004C34A9">
        <w:rPr>
          <w:rFonts w:cs="Arial"/>
          <w:sz w:val="20"/>
          <w:lang w:val="hr-HR"/>
        </w:rPr>
        <w:t xml:space="preserve">manjak </w:t>
      </w:r>
      <w:r w:rsidR="00A85669" w:rsidRPr="004C34A9">
        <w:rPr>
          <w:rFonts w:cs="Arial"/>
          <w:sz w:val="20"/>
          <w:lang w:val="hr-HR"/>
        </w:rPr>
        <w:t xml:space="preserve">pokrića </w:t>
      </w:r>
      <w:r w:rsidR="00DB5016" w:rsidRPr="004C34A9">
        <w:rPr>
          <w:rFonts w:cs="Arial"/>
          <w:sz w:val="20"/>
          <w:lang w:val="hr-HR"/>
        </w:rPr>
        <w:t xml:space="preserve">ili </w:t>
      </w:r>
      <w:r w:rsidR="00A85669" w:rsidRPr="004C34A9">
        <w:rPr>
          <w:rFonts w:cs="Arial"/>
          <w:sz w:val="20"/>
          <w:lang w:val="hr-HR"/>
        </w:rPr>
        <w:t>VM-</w:t>
      </w:r>
      <w:r w:rsidR="00DB5016" w:rsidRPr="004C34A9">
        <w:rPr>
          <w:rFonts w:cs="Arial"/>
          <w:sz w:val="20"/>
          <w:lang w:val="hr-HR"/>
        </w:rPr>
        <w:t xml:space="preserve">višak pokrića </w:t>
      </w:r>
      <w:r w:rsidR="00AC3A26" w:rsidRPr="004C34A9">
        <w:rPr>
          <w:rFonts w:cs="Arial"/>
          <w:sz w:val="20"/>
          <w:lang w:val="hr-HR"/>
        </w:rPr>
        <w:t>najmanje</w:t>
      </w:r>
      <w:r w:rsidR="00DB5016" w:rsidRPr="004C34A9">
        <w:rPr>
          <w:rFonts w:cs="Arial"/>
          <w:sz w:val="20"/>
          <w:lang w:val="hr-HR"/>
        </w:rPr>
        <w:t xml:space="preserve"> jednak </w:t>
      </w:r>
      <w:r w:rsidR="00A85669" w:rsidRPr="004C34A9">
        <w:rPr>
          <w:rFonts w:cs="Arial"/>
          <w:sz w:val="20"/>
          <w:lang w:val="hr-HR"/>
        </w:rPr>
        <w:t>tom VM-M</w:t>
      </w:r>
      <w:r w:rsidR="00DB5016" w:rsidRPr="004C34A9">
        <w:rPr>
          <w:rFonts w:cs="Arial"/>
          <w:sz w:val="20"/>
          <w:lang w:val="hr-HR"/>
        </w:rPr>
        <w:t xml:space="preserve">inimalnom iznosu prijenosa, osim u slučaju </w:t>
      </w:r>
      <w:r w:rsidR="006A502E" w:rsidRPr="004C34A9">
        <w:rPr>
          <w:rFonts w:cs="Arial"/>
          <w:sz w:val="20"/>
          <w:lang w:val="hr-HR"/>
        </w:rPr>
        <w:t xml:space="preserve">zahtjeva za prijenos </w:t>
      </w:r>
      <w:r w:rsidR="00DB5016" w:rsidRPr="004C34A9">
        <w:rPr>
          <w:rFonts w:cs="Arial"/>
          <w:sz w:val="20"/>
          <w:lang w:val="hr-HR"/>
        </w:rPr>
        <w:t xml:space="preserve">u skladu s člankom </w:t>
      </w:r>
      <w:r w:rsidR="00B2476B" w:rsidRPr="004C34A9">
        <w:rPr>
          <w:rFonts w:cs="Arial"/>
          <w:sz w:val="20"/>
          <w:lang w:val="hr-HR"/>
        </w:rPr>
        <w:t>5</w:t>
      </w:r>
      <w:r w:rsidR="00DB5016" w:rsidRPr="004C34A9">
        <w:rPr>
          <w:rFonts w:cs="Arial"/>
          <w:sz w:val="20"/>
          <w:lang w:val="hr-HR"/>
        </w:rPr>
        <w:t>.</w:t>
      </w:r>
      <w:r w:rsidR="00542E38" w:rsidRPr="004C34A9">
        <w:rPr>
          <w:rFonts w:cs="Arial"/>
          <w:sz w:val="20"/>
          <w:lang w:val="hr-HR"/>
        </w:rPr>
        <w:t xml:space="preserve"> stavkom </w:t>
      </w:r>
      <w:r w:rsidR="00DB5016" w:rsidRPr="004C34A9">
        <w:rPr>
          <w:rFonts w:cs="Arial"/>
          <w:sz w:val="20"/>
          <w:lang w:val="hr-HR"/>
        </w:rPr>
        <w:t>1</w:t>
      </w:r>
      <w:r w:rsidR="00542E38" w:rsidRPr="004C34A9">
        <w:rPr>
          <w:rFonts w:cs="Arial"/>
          <w:sz w:val="20"/>
          <w:lang w:val="hr-HR"/>
        </w:rPr>
        <w:t>. ovog Dodatka</w:t>
      </w:r>
      <w:r w:rsidR="00DB5016" w:rsidRPr="004C34A9">
        <w:rPr>
          <w:rFonts w:cs="Arial"/>
          <w:sz w:val="20"/>
          <w:lang w:val="hr-HR"/>
        </w:rPr>
        <w:t xml:space="preserve"> </w:t>
      </w:r>
      <w:r w:rsidR="00AC3A26" w:rsidRPr="004C34A9">
        <w:rPr>
          <w:rFonts w:cs="Arial"/>
          <w:sz w:val="20"/>
          <w:lang w:val="hr-HR"/>
        </w:rPr>
        <w:t>koj</w:t>
      </w:r>
      <w:r w:rsidR="006A502E" w:rsidRPr="004C34A9">
        <w:rPr>
          <w:rFonts w:cs="Arial"/>
          <w:sz w:val="20"/>
          <w:lang w:val="hr-HR"/>
        </w:rPr>
        <w:t>i</w:t>
      </w:r>
      <w:r w:rsidR="00DB5016" w:rsidRPr="004C34A9">
        <w:rPr>
          <w:rFonts w:cs="Arial"/>
          <w:sz w:val="20"/>
          <w:lang w:val="hr-HR"/>
        </w:rPr>
        <w:t xml:space="preserve"> se odnosi na sve </w:t>
      </w:r>
      <w:r w:rsidR="00A85669" w:rsidRPr="004C34A9">
        <w:rPr>
          <w:rFonts w:cs="Arial"/>
          <w:sz w:val="20"/>
          <w:lang w:val="hr-HR"/>
        </w:rPr>
        <w:t>VM-</w:t>
      </w:r>
      <w:r w:rsidR="00DB5016" w:rsidRPr="004C34A9">
        <w:rPr>
          <w:rFonts w:cs="Arial"/>
          <w:sz w:val="20"/>
          <w:lang w:val="hr-HR"/>
        </w:rPr>
        <w:t xml:space="preserve">Instrumente osiguranja </w:t>
      </w:r>
      <w:r w:rsidR="0012121F" w:rsidRPr="004C34A9">
        <w:rPr>
          <w:rFonts w:cs="Arial"/>
          <w:sz w:val="20"/>
          <w:lang w:val="hr-HR"/>
        </w:rPr>
        <w:t>koje drži</w:t>
      </w:r>
      <w:r w:rsidR="00DB5016" w:rsidRPr="004C34A9">
        <w:rPr>
          <w:rFonts w:cs="Arial"/>
          <w:sz w:val="20"/>
          <w:lang w:val="hr-HR"/>
        </w:rPr>
        <w:t xml:space="preserve"> </w:t>
      </w:r>
      <w:r w:rsidRPr="004C34A9">
        <w:rPr>
          <w:rFonts w:cs="Arial"/>
          <w:sz w:val="20"/>
          <w:lang w:val="hr-HR"/>
        </w:rPr>
        <w:t>VM-</w:t>
      </w:r>
      <w:r w:rsidR="000C3E15" w:rsidRPr="004C34A9">
        <w:rPr>
          <w:rFonts w:cs="Arial"/>
          <w:sz w:val="20"/>
          <w:lang w:val="hr-HR"/>
        </w:rPr>
        <w:t>Osigurana strana</w:t>
      </w:r>
      <w:r w:rsidR="00A85669" w:rsidRPr="004C34A9">
        <w:rPr>
          <w:rFonts w:cs="Arial"/>
          <w:sz w:val="20"/>
          <w:lang w:val="hr-HR"/>
        </w:rPr>
        <w:t xml:space="preserve"> temeljem ovog Dodatka</w:t>
      </w:r>
      <w:r w:rsidR="00DB5016" w:rsidRPr="004C34A9">
        <w:rPr>
          <w:rFonts w:cs="Arial"/>
          <w:sz w:val="20"/>
          <w:lang w:val="hr-HR"/>
        </w:rPr>
        <w:t xml:space="preserve">. </w:t>
      </w:r>
    </w:p>
    <w:p w14:paraId="50C94D1C" w14:textId="77777777" w:rsidR="00EB1EF5" w:rsidRPr="004C34A9" w:rsidRDefault="00EB1EF5" w:rsidP="00DB5016">
      <w:pPr>
        <w:tabs>
          <w:tab w:val="left" w:pos="-1985"/>
          <w:tab w:val="left" w:pos="426"/>
        </w:tabs>
        <w:jc w:val="both"/>
        <w:rPr>
          <w:rFonts w:cs="Arial"/>
          <w:sz w:val="20"/>
          <w:lang w:val="hr-HR"/>
        </w:rPr>
      </w:pPr>
    </w:p>
    <w:p w14:paraId="559FFB1F" w14:textId="77777777" w:rsidR="00EB1EF5" w:rsidRPr="004C34A9" w:rsidRDefault="00EB1EF5" w:rsidP="00DB5016">
      <w:pPr>
        <w:tabs>
          <w:tab w:val="left" w:pos="-1985"/>
          <w:tab w:val="left" w:pos="426"/>
        </w:tabs>
        <w:jc w:val="both"/>
        <w:rPr>
          <w:rFonts w:cs="Arial"/>
          <w:sz w:val="20"/>
          <w:lang w:val="hr-HR"/>
        </w:rPr>
      </w:pPr>
      <w:r w:rsidRPr="004C34A9">
        <w:rPr>
          <w:rFonts w:cs="Arial"/>
          <w:sz w:val="20"/>
          <w:lang w:val="hr-HR"/>
        </w:rPr>
        <w:t>(2) VM-Minimalni iznos prijenosa ne primjenjuje se na povratni prijenos instrumenata osiguranja koji više nisu prikladni kao VM-Instrumenti osiguranja.</w:t>
      </w:r>
    </w:p>
    <w:p w14:paraId="7571A6D4" w14:textId="77777777" w:rsidR="00DB5016" w:rsidRPr="004C34A9" w:rsidRDefault="00DB5016" w:rsidP="00DB5016">
      <w:pPr>
        <w:tabs>
          <w:tab w:val="left" w:pos="-1985"/>
          <w:tab w:val="left" w:pos="426"/>
        </w:tabs>
        <w:jc w:val="both"/>
        <w:rPr>
          <w:rFonts w:cs="Arial"/>
          <w:sz w:val="20"/>
          <w:lang w:val="hr-HR"/>
        </w:rPr>
      </w:pPr>
    </w:p>
    <w:p w14:paraId="241A19AA" w14:textId="77777777" w:rsidR="003C3761" w:rsidRPr="004C34A9" w:rsidRDefault="003C3761" w:rsidP="00DB5016">
      <w:pPr>
        <w:tabs>
          <w:tab w:val="left" w:pos="-1985"/>
          <w:tab w:val="left" w:pos="426"/>
        </w:tabs>
        <w:jc w:val="both"/>
        <w:rPr>
          <w:rFonts w:cs="Arial"/>
          <w:sz w:val="20"/>
          <w:lang w:val="hr-HR"/>
        </w:rPr>
      </w:pPr>
    </w:p>
    <w:p w14:paraId="185751F9" w14:textId="77777777" w:rsidR="003C3761" w:rsidRPr="004C34A9" w:rsidRDefault="00AF0714" w:rsidP="00DB5016">
      <w:pPr>
        <w:tabs>
          <w:tab w:val="left" w:pos="-1985"/>
          <w:tab w:val="left" w:pos="426"/>
        </w:tabs>
        <w:jc w:val="both"/>
        <w:rPr>
          <w:rFonts w:cs="Arial"/>
          <w:b/>
          <w:sz w:val="20"/>
          <w:lang w:val="hr-HR"/>
        </w:rPr>
      </w:pPr>
      <w:r w:rsidRPr="004C34A9">
        <w:rPr>
          <w:rFonts w:cs="Arial"/>
          <w:b/>
          <w:sz w:val="20"/>
          <w:lang w:val="hr-HR"/>
        </w:rPr>
        <w:t>7.</w:t>
      </w:r>
      <w:r w:rsidR="003C3761" w:rsidRPr="004C34A9">
        <w:rPr>
          <w:rFonts w:cs="Arial"/>
          <w:b/>
          <w:sz w:val="20"/>
          <w:lang w:val="hr-HR"/>
        </w:rPr>
        <w:t xml:space="preserve"> Gubitak </w:t>
      </w:r>
      <w:r w:rsidR="009465DD" w:rsidRPr="004C34A9">
        <w:rPr>
          <w:rFonts w:cs="Arial"/>
          <w:b/>
          <w:sz w:val="20"/>
          <w:lang w:val="hr-HR"/>
        </w:rPr>
        <w:t xml:space="preserve">prikladnosti </w:t>
      </w:r>
      <w:r w:rsidR="003C3761" w:rsidRPr="004C34A9">
        <w:rPr>
          <w:rFonts w:cs="Arial"/>
          <w:b/>
          <w:sz w:val="20"/>
          <w:lang w:val="hr-HR"/>
        </w:rPr>
        <w:t>VM-Instrument osiguranja</w:t>
      </w:r>
    </w:p>
    <w:p w14:paraId="68F06E4F" w14:textId="77777777" w:rsidR="003C3761" w:rsidRPr="004C34A9" w:rsidRDefault="003C3761" w:rsidP="00DB5016">
      <w:pPr>
        <w:tabs>
          <w:tab w:val="left" w:pos="-1985"/>
          <w:tab w:val="left" w:pos="426"/>
        </w:tabs>
        <w:jc w:val="both"/>
        <w:rPr>
          <w:rFonts w:cs="Arial"/>
          <w:sz w:val="20"/>
          <w:lang w:val="hr-HR"/>
        </w:rPr>
      </w:pPr>
    </w:p>
    <w:p w14:paraId="6AC4B705" w14:textId="77777777" w:rsidR="003C3761" w:rsidRPr="004C34A9" w:rsidRDefault="003C3761" w:rsidP="00DB5016">
      <w:pPr>
        <w:tabs>
          <w:tab w:val="left" w:pos="-1985"/>
          <w:tab w:val="left" w:pos="426"/>
        </w:tabs>
        <w:jc w:val="both"/>
        <w:rPr>
          <w:rFonts w:cs="Arial"/>
          <w:sz w:val="20"/>
          <w:lang w:val="hr-HR"/>
        </w:rPr>
      </w:pPr>
      <w:r w:rsidRPr="004C34A9">
        <w:rPr>
          <w:rFonts w:cs="Arial"/>
          <w:sz w:val="20"/>
          <w:lang w:val="hr-HR"/>
        </w:rPr>
        <w:t xml:space="preserve">(1) Preneseni </w:t>
      </w:r>
      <w:r w:rsidR="00B65474" w:rsidRPr="004C34A9">
        <w:rPr>
          <w:rFonts w:cs="Arial"/>
          <w:sz w:val="20"/>
          <w:lang w:val="hr-HR"/>
        </w:rPr>
        <w:t>VM-I</w:t>
      </w:r>
      <w:r w:rsidRPr="004C34A9">
        <w:rPr>
          <w:rFonts w:cs="Arial"/>
          <w:sz w:val="20"/>
          <w:lang w:val="hr-HR"/>
        </w:rPr>
        <w:t xml:space="preserve">nstrument osiguranja prestaje biti </w:t>
      </w:r>
      <w:r w:rsidR="006E69D1" w:rsidRPr="004C34A9">
        <w:rPr>
          <w:rFonts w:cs="Arial"/>
          <w:sz w:val="20"/>
          <w:lang w:val="hr-HR"/>
        </w:rPr>
        <w:t xml:space="preserve">prikladan </w:t>
      </w:r>
      <w:r w:rsidRPr="004C34A9">
        <w:rPr>
          <w:rFonts w:cs="Arial"/>
          <w:sz w:val="20"/>
          <w:lang w:val="hr-HR"/>
        </w:rPr>
        <w:t>kao VM-Instrument osiguranja ako više ne udovoljava ugovoru sukladno čl</w:t>
      </w:r>
      <w:r w:rsidR="007B526C" w:rsidRPr="004C34A9">
        <w:rPr>
          <w:rFonts w:cs="Arial"/>
          <w:sz w:val="20"/>
          <w:lang w:val="hr-HR"/>
        </w:rPr>
        <w:t>anku</w:t>
      </w:r>
      <w:r w:rsidRPr="004C34A9">
        <w:rPr>
          <w:rFonts w:cs="Arial"/>
          <w:sz w:val="20"/>
          <w:lang w:val="hr-HR"/>
        </w:rPr>
        <w:t xml:space="preserve"> </w:t>
      </w:r>
      <w:r w:rsidR="006F448D" w:rsidRPr="004C34A9">
        <w:rPr>
          <w:rFonts w:cs="Arial"/>
          <w:sz w:val="20"/>
          <w:lang w:val="hr-HR"/>
        </w:rPr>
        <w:t>15. točki 1 ovog Dodatka</w:t>
      </w:r>
      <w:r w:rsidRPr="004C34A9">
        <w:rPr>
          <w:rFonts w:cs="Arial"/>
          <w:sz w:val="20"/>
          <w:lang w:val="hr-HR"/>
        </w:rPr>
        <w:t xml:space="preserve"> ili regulatornim zahtjevima.</w:t>
      </w:r>
    </w:p>
    <w:p w14:paraId="17AE315B" w14:textId="77777777" w:rsidR="003C3761" w:rsidRPr="004C34A9" w:rsidRDefault="003C3761" w:rsidP="00DB5016">
      <w:pPr>
        <w:tabs>
          <w:tab w:val="left" w:pos="-1985"/>
          <w:tab w:val="left" w:pos="426"/>
        </w:tabs>
        <w:jc w:val="both"/>
        <w:rPr>
          <w:rFonts w:cs="Arial"/>
          <w:sz w:val="20"/>
          <w:lang w:val="hr-HR"/>
        </w:rPr>
      </w:pPr>
    </w:p>
    <w:p w14:paraId="10A8312D" w14:textId="77777777" w:rsidR="003C3761" w:rsidRPr="004C34A9" w:rsidRDefault="003C3761" w:rsidP="00DB5016">
      <w:pPr>
        <w:tabs>
          <w:tab w:val="left" w:pos="-1985"/>
          <w:tab w:val="left" w:pos="426"/>
        </w:tabs>
        <w:jc w:val="both"/>
        <w:rPr>
          <w:rFonts w:cs="Arial"/>
          <w:sz w:val="20"/>
          <w:lang w:val="hr-HR"/>
        </w:rPr>
      </w:pPr>
      <w:r w:rsidRPr="004C34A9">
        <w:rPr>
          <w:rFonts w:cs="Arial"/>
          <w:sz w:val="20"/>
          <w:lang w:val="hr-HR"/>
        </w:rPr>
        <w:t xml:space="preserve">(2) VM-Osigurana strana obavijestit će </w:t>
      </w:r>
      <w:r w:rsidR="00786E3A" w:rsidRPr="004C34A9">
        <w:rPr>
          <w:rFonts w:cs="Arial"/>
          <w:sz w:val="20"/>
          <w:lang w:val="hr-HR"/>
        </w:rPr>
        <w:t xml:space="preserve">bez neopravdanog odlaganja </w:t>
      </w:r>
      <w:r w:rsidRPr="004C34A9">
        <w:rPr>
          <w:rFonts w:cs="Arial"/>
          <w:sz w:val="20"/>
          <w:lang w:val="hr-HR"/>
        </w:rPr>
        <w:t xml:space="preserve">VM-Davatelja osiguranja o gubitku </w:t>
      </w:r>
      <w:r w:rsidR="006E69D1" w:rsidRPr="004C34A9">
        <w:rPr>
          <w:rFonts w:cs="Arial"/>
          <w:sz w:val="20"/>
          <w:lang w:val="hr-HR"/>
        </w:rPr>
        <w:t>prikladnosti</w:t>
      </w:r>
      <w:r w:rsidR="00786E3A" w:rsidRPr="004C34A9">
        <w:rPr>
          <w:rFonts w:cs="Arial"/>
          <w:sz w:val="20"/>
          <w:lang w:val="hr-HR"/>
        </w:rPr>
        <w:t>,</w:t>
      </w:r>
      <w:r w:rsidRPr="004C34A9">
        <w:rPr>
          <w:rFonts w:cs="Arial"/>
          <w:sz w:val="20"/>
          <w:lang w:val="hr-HR"/>
        </w:rPr>
        <w:t xml:space="preserve"> navodeći pritom razloge za gubitak</w:t>
      </w:r>
      <w:r w:rsidR="005B1475" w:rsidRPr="004C34A9">
        <w:rPr>
          <w:rFonts w:cs="Arial"/>
          <w:sz w:val="20"/>
          <w:lang w:val="hr-HR"/>
        </w:rPr>
        <w:t xml:space="preserve"> </w:t>
      </w:r>
      <w:r w:rsidR="009465DD" w:rsidRPr="004C34A9">
        <w:rPr>
          <w:rFonts w:cs="Arial"/>
          <w:sz w:val="20"/>
          <w:lang w:val="hr-HR"/>
        </w:rPr>
        <w:t>prikladnosti</w:t>
      </w:r>
      <w:r w:rsidRPr="004C34A9">
        <w:rPr>
          <w:rFonts w:cs="Arial"/>
          <w:sz w:val="20"/>
          <w:lang w:val="hr-HR"/>
        </w:rPr>
        <w:t>.</w:t>
      </w:r>
    </w:p>
    <w:p w14:paraId="1F7338E8" w14:textId="77777777" w:rsidR="003C3761" w:rsidRPr="004C34A9" w:rsidRDefault="003C3761" w:rsidP="00DB5016">
      <w:pPr>
        <w:tabs>
          <w:tab w:val="left" w:pos="-1985"/>
          <w:tab w:val="left" w:pos="426"/>
        </w:tabs>
        <w:jc w:val="both"/>
        <w:rPr>
          <w:rFonts w:cs="Arial"/>
          <w:sz w:val="20"/>
          <w:lang w:val="hr-HR"/>
        </w:rPr>
      </w:pPr>
    </w:p>
    <w:p w14:paraId="225AE08B" w14:textId="77777777" w:rsidR="003C3761" w:rsidRPr="004C34A9" w:rsidRDefault="003C3761" w:rsidP="00DB5016">
      <w:pPr>
        <w:tabs>
          <w:tab w:val="left" w:pos="-1985"/>
          <w:tab w:val="left" w:pos="426"/>
        </w:tabs>
        <w:jc w:val="both"/>
        <w:rPr>
          <w:rFonts w:cs="Arial"/>
          <w:sz w:val="20"/>
          <w:lang w:val="hr-HR"/>
        </w:rPr>
      </w:pPr>
      <w:r w:rsidRPr="004C34A9">
        <w:rPr>
          <w:rFonts w:cs="Arial"/>
          <w:sz w:val="20"/>
          <w:lang w:val="hr-HR"/>
        </w:rPr>
        <w:t xml:space="preserve">(3) </w:t>
      </w:r>
      <w:r w:rsidR="00607AF2" w:rsidRPr="004C34A9">
        <w:rPr>
          <w:rFonts w:cs="Arial"/>
          <w:sz w:val="20"/>
          <w:lang w:val="hr-HR"/>
        </w:rPr>
        <w:t xml:space="preserve">Nakon gubitka </w:t>
      </w:r>
      <w:r w:rsidR="006E69D1" w:rsidRPr="004C34A9">
        <w:rPr>
          <w:rFonts w:cs="Arial"/>
          <w:sz w:val="20"/>
          <w:lang w:val="hr-HR"/>
        </w:rPr>
        <w:t>prikladnosti</w:t>
      </w:r>
      <w:r w:rsidR="00607AF2" w:rsidRPr="004C34A9">
        <w:rPr>
          <w:rFonts w:cs="Arial"/>
          <w:sz w:val="20"/>
          <w:lang w:val="hr-HR"/>
        </w:rPr>
        <w:t xml:space="preserve">, ali ne prije isteka pet VM-Radnih dana nakon primitka obavijesti sukladno </w:t>
      </w:r>
      <w:r w:rsidR="006F448D" w:rsidRPr="004C34A9">
        <w:rPr>
          <w:rFonts w:cs="Arial"/>
          <w:sz w:val="20"/>
          <w:lang w:val="hr-HR"/>
        </w:rPr>
        <w:t xml:space="preserve">stavku 2. ovog </w:t>
      </w:r>
      <w:r w:rsidR="00607AF2" w:rsidRPr="004C34A9">
        <w:rPr>
          <w:rFonts w:cs="Arial"/>
          <w:sz w:val="20"/>
          <w:lang w:val="hr-HR"/>
        </w:rPr>
        <w:t>čl</w:t>
      </w:r>
      <w:r w:rsidR="006F448D" w:rsidRPr="004C34A9">
        <w:rPr>
          <w:rFonts w:cs="Arial"/>
          <w:sz w:val="20"/>
          <w:lang w:val="hr-HR"/>
        </w:rPr>
        <w:t>anka</w:t>
      </w:r>
      <w:r w:rsidR="00607AF2" w:rsidRPr="004C34A9">
        <w:rPr>
          <w:rFonts w:cs="Arial"/>
          <w:sz w:val="20"/>
          <w:lang w:val="hr-HR"/>
        </w:rPr>
        <w:t>,</w:t>
      </w:r>
      <w:r w:rsidR="00A072CC" w:rsidRPr="004C34A9">
        <w:rPr>
          <w:rFonts w:cs="Arial"/>
          <w:sz w:val="20"/>
          <w:lang w:val="hr-HR"/>
        </w:rPr>
        <w:t xml:space="preserve"> </w:t>
      </w:r>
      <w:r w:rsidR="00786E3A" w:rsidRPr="004C34A9">
        <w:rPr>
          <w:rFonts w:cs="Arial"/>
          <w:sz w:val="20"/>
          <w:lang w:val="hr-HR"/>
        </w:rPr>
        <w:t xml:space="preserve">smatrat će se da je </w:t>
      </w:r>
      <w:r w:rsidR="00607AF2" w:rsidRPr="004C34A9">
        <w:rPr>
          <w:rFonts w:cs="Arial"/>
          <w:sz w:val="20"/>
          <w:lang w:val="hr-HR"/>
        </w:rPr>
        <w:t xml:space="preserve">VM-Vrijednost tog </w:t>
      </w:r>
      <w:r w:rsidR="00B65474" w:rsidRPr="004C34A9">
        <w:rPr>
          <w:rFonts w:cs="Arial"/>
          <w:sz w:val="20"/>
          <w:lang w:val="hr-HR"/>
        </w:rPr>
        <w:t>VM-I</w:t>
      </w:r>
      <w:r w:rsidR="00607AF2" w:rsidRPr="004C34A9">
        <w:rPr>
          <w:rFonts w:cs="Arial"/>
          <w:sz w:val="20"/>
          <w:lang w:val="hr-HR"/>
        </w:rPr>
        <w:t>nstrumenta osiguranja nula, ako nije ugovoren drugi rok u čl</w:t>
      </w:r>
      <w:r w:rsidR="00AB0F05" w:rsidRPr="004C34A9">
        <w:rPr>
          <w:rFonts w:cs="Arial"/>
          <w:sz w:val="20"/>
          <w:lang w:val="hr-HR"/>
        </w:rPr>
        <w:t>anku</w:t>
      </w:r>
      <w:r w:rsidR="00607AF2" w:rsidRPr="004C34A9">
        <w:rPr>
          <w:rFonts w:cs="Arial"/>
          <w:sz w:val="20"/>
          <w:lang w:val="hr-HR"/>
        </w:rPr>
        <w:t xml:space="preserve"> </w:t>
      </w:r>
      <w:r w:rsidR="006F448D" w:rsidRPr="004C34A9">
        <w:rPr>
          <w:rFonts w:cs="Arial"/>
          <w:sz w:val="20"/>
          <w:lang w:val="hr-HR"/>
        </w:rPr>
        <w:t>15. točki 1</w:t>
      </w:r>
      <w:r w:rsidR="00940F90" w:rsidRPr="004C34A9">
        <w:rPr>
          <w:rFonts w:cs="Arial"/>
          <w:sz w:val="20"/>
          <w:lang w:val="hr-HR"/>
        </w:rPr>
        <w:t>6</w:t>
      </w:r>
      <w:r w:rsidR="006F448D" w:rsidRPr="004C34A9">
        <w:rPr>
          <w:rFonts w:cs="Arial"/>
          <w:sz w:val="20"/>
          <w:lang w:val="hr-HR"/>
        </w:rPr>
        <w:t xml:space="preserve"> </w:t>
      </w:r>
      <w:r w:rsidR="00AB0F05" w:rsidRPr="004C34A9">
        <w:rPr>
          <w:rFonts w:cs="Arial"/>
          <w:sz w:val="20"/>
          <w:lang w:val="hr-HR"/>
        </w:rPr>
        <w:t>ovog Dodatka</w:t>
      </w:r>
      <w:r w:rsidR="00607AF2" w:rsidRPr="004C34A9">
        <w:rPr>
          <w:rFonts w:cs="Arial"/>
          <w:sz w:val="20"/>
          <w:lang w:val="hr-HR"/>
        </w:rPr>
        <w:t>.</w:t>
      </w:r>
    </w:p>
    <w:p w14:paraId="1364FA2F" w14:textId="77777777" w:rsidR="00607AF2" w:rsidRPr="004C34A9" w:rsidRDefault="00607AF2" w:rsidP="00DB5016">
      <w:pPr>
        <w:tabs>
          <w:tab w:val="left" w:pos="-1985"/>
          <w:tab w:val="left" w:pos="426"/>
        </w:tabs>
        <w:jc w:val="both"/>
        <w:rPr>
          <w:rFonts w:cs="Arial"/>
          <w:sz w:val="20"/>
          <w:lang w:val="hr-HR"/>
        </w:rPr>
      </w:pPr>
    </w:p>
    <w:p w14:paraId="23DE8DB4" w14:textId="77777777" w:rsidR="00E90710" w:rsidRPr="004C34A9" w:rsidRDefault="00607AF2" w:rsidP="00607AF2">
      <w:pPr>
        <w:tabs>
          <w:tab w:val="left" w:pos="-1985"/>
          <w:tab w:val="left" w:pos="426"/>
        </w:tabs>
        <w:jc w:val="both"/>
        <w:rPr>
          <w:rFonts w:cs="Arial"/>
          <w:sz w:val="20"/>
          <w:lang w:val="hr-HR"/>
        </w:rPr>
      </w:pPr>
      <w:r w:rsidRPr="004C34A9">
        <w:rPr>
          <w:rFonts w:cs="Arial"/>
          <w:sz w:val="20"/>
          <w:lang w:val="hr-HR"/>
        </w:rPr>
        <w:t>(4) VM-Osigurana strana</w:t>
      </w:r>
      <w:r w:rsidR="00691945" w:rsidRPr="004C34A9">
        <w:rPr>
          <w:rFonts w:cs="Arial"/>
          <w:sz w:val="20"/>
          <w:lang w:val="hr-HR"/>
        </w:rPr>
        <w:t xml:space="preserve"> će</w:t>
      </w:r>
      <w:r w:rsidRPr="004C34A9">
        <w:rPr>
          <w:rFonts w:cs="Arial"/>
          <w:sz w:val="20"/>
          <w:lang w:val="hr-HR"/>
        </w:rPr>
        <w:t xml:space="preserve"> </w:t>
      </w:r>
      <w:r w:rsidR="00786E3A" w:rsidRPr="004C34A9">
        <w:rPr>
          <w:rFonts w:cs="Arial"/>
          <w:sz w:val="20"/>
          <w:lang w:val="hr-HR"/>
        </w:rPr>
        <w:t xml:space="preserve">bez neopravdanog odlaganja </w:t>
      </w:r>
      <w:r w:rsidRPr="004C34A9">
        <w:rPr>
          <w:rFonts w:cs="Arial"/>
          <w:sz w:val="20"/>
          <w:lang w:val="hr-HR"/>
        </w:rPr>
        <w:t xml:space="preserve">natrag prenijeti VM-Davatelju osiguranja na njegov zahtjev </w:t>
      </w:r>
      <w:r w:rsidR="00B65474" w:rsidRPr="004C34A9">
        <w:rPr>
          <w:rFonts w:cs="Arial"/>
          <w:sz w:val="20"/>
          <w:lang w:val="hr-HR"/>
        </w:rPr>
        <w:t>VM-</w:t>
      </w:r>
      <w:r w:rsidR="00A6732E" w:rsidRPr="004C34A9">
        <w:rPr>
          <w:rFonts w:cs="Arial"/>
          <w:sz w:val="20"/>
          <w:lang w:val="hr-HR"/>
        </w:rPr>
        <w:t>I</w:t>
      </w:r>
      <w:r w:rsidRPr="004C34A9">
        <w:rPr>
          <w:rFonts w:cs="Arial"/>
          <w:sz w:val="20"/>
          <w:lang w:val="hr-HR"/>
        </w:rPr>
        <w:t>nstrument osiguranja VM-</w:t>
      </w:r>
      <w:r w:rsidR="003D1CBD" w:rsidRPr="004C34A9">
        <w:rPr>
          <w:rFonts w:cs="Arial"/>
          <w:sz w:val="20"/>
          <w:lang w:val="hr-HR"/>
        </w:rPr>
        <w:t>V</w:t>
      </w:r>
      <w:r w:rsidRPr="004C34A9">
        <w:rPr>
          <w:rFonts w:cs="Arial"/>
          <w:sz w:val="20"/>
          <w:lang w:val="hr-HR"/>
        </w:rPr>
        <w:t xml:space="preserve">rijednost </w:t>
      </w:r>
      <w:r w:rsidR="00786E3A" w:rsidRPr="004C34A9">
        <w:rPr>
          <w:rFonts w:cs="Arial"/>
          <w:sz w:val="20"/>
          <w:lang w:val="hr-HR"/>
        </w:rPr>
        <w:t xml:space="preserve">kojeg </w:t>
      </w:r>
      <w:r w:rsidRPr="004C34A9">
        <w:rPr>
          <w:rFonts w:cs="Arial"/>
          <w:sz w:val="20"/>
          <w:lang w:val="hr-HR"/>
        </w:rPr>
        <w:t>je nula.</w:t>
      </w:r>
      <w:r w:rsidR="00E90710" w:rsidRPr="004C34A9">
        <w:rPr>
          <w:rFonts w:cs="Arial"/>
          <w:sz w:val="20"/>
          <w:lang w:val="hr-HR"/>
        </w:rPr>
        <w:t xml:space="preserve"> Obveza prijenosa u skladu s prvom rečenicom postoji samo ako je VM-Davatelj osiguranja ispunio zahtjeve VM-Osigurane strane temeljem čl</w:t>
      </w:r>
      <w:r w:rsidR="007B526C" w:rsidRPr="004C34A9">
        <w:rPr>
          <w:rFonts w:cs="Arial"/>
          <w:sz w:val="20"/>
          <w:lang w:val="hr-HR"/>
        </w:rPr>
        <w:t>an</w:t>
      </w:r>
      <w:r w:rsidR="002215AC" w:rsidRPr="004C34A9">
        <w:rPr>
          <w:rFonts w:cs="Arial"/>
          <w:sz w:val="20"/>
          <w:lang w:val="hr-HR"/>
        </w:rPr>
        <w:t>a</w:t>
      </w:r>
      <w:r w:rsidR="007B526C" w:rsidRPr="004C34A9">
        <w:rPr>
          <w:rFonts w:cs="Arial"/>
          <w:sz w:val="20"/>
          <w:lang w:val="hr-HR"/>
        </w:rPr>
        <w:t>ka</w:t>
      </w:r>
      <w:r w:rsidR="00E90710" w:rsidRPr="004C34A9">
        <w:rPr>
          <w:rFonts w:cs="Arial"/>
          <w:sz w:val="20"/>
          <w:lang w:val="hr-HR"/>
        </w:rPr>
        <w:t xml:space="preserve"> 4. i 5. </w:t>
      </w:r>
      <w:r w:rsidR="002730A1" w:rsidRPr="004C34A9">
        <w:rPr>
          <w:rFonts w:cs="Arial"/>
          <w:sz w:val="20"/>
          <w:lang w:val="hr-HR"/>
        </w:rPr>
        <w:t xml:space="preserve">ovog Dodatka </w:t>
      </w:r>
      <w:r w:rsidR="00E90710" w:rsidRPr="004C34A9">
        <w:rPr>
          <w:rFonts w:cs="Arial"/>
          <w:sz w:val="20"/>
          <w:lang w:val="hr-HR"/>
        </w:rPr>
        <w:t>na dan zahtjeva sukladno prvoj rečenici.</w:t>
      </w:r>
    </w:p>
    <w:p w14:paraId="2BEF07CF" w14:textId="77777777" w:rsidR="00E90710" w:rsidRPr="004C34A9" w:rsidRDefault="00E90710" w:rsidP="00607AF2">
      <w:pPr>
        <w:tabs>
          <w:tab w:val="left" w:pos="-1985"/>
          <w:tab w:val="left" w:pos="426"/>
        </w:tabs>
        <w:jc w:val="both"/>
        <w:rPr>
          <w:rFonts w:cs="Arial"/>
          <w:sz w:val="20"/>
          <w:lang w:val="hr-HR"/>
        </w:rPr>
      </w:pPr>
    </w:p>
    <w:p w14:paraId="0C0B6CBD" w14:textId="77777777" w:rsidR="00607AF2" w:rsidRPr="004C34A9" w:rsidRDefault="00E90710" w:rsidP="00607AF2">
      <w:pPr>
        <w:tabs>
          <w:tab w:val="left" w:pos="-1985"/>
          <w:tab w:val="left" w:pos="426"/>
        </w:tabs>
        <w:jc w:val="both"/>
        <w:rPr>
          <w:rFonts w:cs="Arial"/>
          <w:sz w:val="20"/>
          <w:lang w:val="hr-HR"/>
        </w:rPr>
      </w:pPr>
      <w:r w:rsidRPr="004C34A9">
        <w:rPr>
          <w:rFonts w:cs="Arial"/>
          <w:sz w:val="20"/>
          <w:lang w:val="hr-HR"/>
        </w:rPr>
        <w:t>(5)</w:t>
      </w:r>
      <w:r w:rsidR="00607AF2" w:rsidRPr="004C34A9">
        <w:rPr>
          <w:rFonts w:cs="Arial"/>
          <w:sz w:val="20"/>
          <w:lang w:val="hr-HR"/>
        </w:rPr>
        <w:t xml:space="preserve"> </w:t>
      </w:r>
      <w:r w:rsidRPr="004C34A9">
        <w:rPr>
          <w:rFonts w:cs="Arial"/>
          <w:sz w:val="20"/>
          <w:lang w:val="hr-HR"/>
        </w:rPr>
        <w:t>VM-Osigurana strana ovlaštena je odbiti izvršiti prijenos natrag sukladno stavku 4</w:t>
      </w:r>
      <w:r w:rsidR="007B526C" w:rsidRPr="004C34A9">
        <w:rPr>
          <w:rFonts w:cs="Arial"/>
          <w:sz w:val="20"/>
          <w:lang w:val="hr-HR"/>
        </w:rPr>
        <w:t>.</w:t>
      </w:r>
      <w:r w:rsidRPr="004C34A9">
        <w:rPr>
          <w:rFonts w:cs="Arial"/>
          <w:sz w:val="20"/>
          <w:lang w:val="hr-HR"/>
        </w:rPr>
        <w:t xml:space="preserve"> ovog članka ako postoji </w:t>
      </w:r>
      <w:r w:rsidR="004839CF" w:rsidRPr="004C34A9">
        <w:rPr>
          <w:rFonts w:cs="Arial"/>
          <w:sz w:val="20"/>
          <w:lang w:val="hr-HR"/>
        </w:rPr>
        <w:t xml:space="preserve">važan </w:t>
      </w:r>
      <w:r w:rsidRPr="004C34A9">
        <w:rPr>
          <w:rFonts w:cs="Arial"/>
          <w:sz w:val="20"/>
          <w:lang w:val="hr-HR"/>
        </w:rPr>
        <w:t xml:space="preserve">razlog zbog kojeg ima pravo raskinuti Ugovor u skladu s člankom 7. Okvirnog ugovora, osim ako </w:t>
      </w:r>
      <w:r w:rsidR="002C7C9F" w:rsidRPr="004C34A9">
        <w:rPr>
          <w:rFonts w:cs="Arial"/>
          <w:sz w:val="20"/>
          <w:lang w:val="hr-HR"/>
        </w:rPr>
        <w:t xml:space="preserve">na relevantni VM-Datum slanja obavijesti </w:t>
      </w:r>
      <w:r w:rsidRPr="004C34A9">
        <w:rPr>
          <w:rFonts w:cs="Arial"/>
          <w:sz w:val="20"/>
          <w:lang w:val="hr-HR"/>
        </w:rPr>
        <w:t>više nema potraživanja (uključujući buduća</w:t>
      </w:r>
      <w:r w:rsidR="00B65474" w:rsidRPr="004C34A9">
        <w:rPr>
          <w:rFonts w:cs="Arial"/>
          <w:sz w:val="20"/>
          <w:lang w:val="hr-HR"/>
        </w:rPr>
        <w:t xml:space="preserve"> potraživanja ili potraživanja s </w:t>
      </w:r>
      <w:r w:rsidR="005F7E31" w:rsidRPr="004C34A9">
        <w:rPr>
          <w:rFonts w:cs="Arial"/>
          <w:sz w:val="20"/>
          <w:lang w:val="hr-HR"/>
        </w:rPr>
        <w:t>uvjet</w:t>
      </w:r>
      <w:r w:rsidR="00B65474" w:rsidRPr="004C34A9">
        <w:rPr>
          <w:rFonts w:cs="Arial"/>
          <w:sz w:val="20"/>
          <w:lang w:val="hr-HR"/>
        </w:rPr>
        <w:t>om</w:t>
      </w:r>
      <w:r w:rsidR="005F7E31" w:rsidRPr="004C34A9">
        <w:rPr>
          <w:rFonts w:cs="Arial"/>
          <w:sz w:val="20"/>
          <w:lang w:val="hr-HR"/>
        </w:rPr>
        <w:t xml:space="preserve"> </w:t>
      </w:r>
      <w:r w:rsidRPr="004C34A9">
        <w:rPr>
          <w:rFonts w:cs="Arial"/>
          <w:sz w:val="20"/>
          <w:lang w:val="hr-HR"/>
        </w:rPr>
        <w:t xml:space="preserve">ili </w:t>
      </w:r>
      <w:r w:rsidR="005F7E31" w:rsidRPr="004C34A9">
        <w:rPr>
          <w:rFonts w:cs="Arial"/>
          <w:sz w:val="20"/>
          <w:lang w:val="hr-HR"/>
        </w:rPr>
        <w:t>ro</w:t>
      </w:r>
      <w:r w:rsidR="00B65474" w:rsidRPr="004C34A9">
        <w:rPr>
          <w:rFonts w:cs="Arial"/>
          <w:sz w:val="20"/>
          <w:lang w:val="hr-HR"/>
        </w:rPr>
        <w:t>kom</w:t>
      </w:r>
      <w:r w:rsidRPr="004C34A9">
        <w:rPr>
          <w:rFonts w:cs="Arial"/>
          <w:sz w:val="20"/>
          <w:lang w:val="hr-HR"/>
        </w:rPr>
        <w:t xml:space="preserve">) prema VM-Davatelju osiguranja temeljem </w:t>
      </w:r>
      <w:r w:rsidR="005F7E31" w:rsidRPr="004C34A9">
        <w:rPr>
          <w:rFonts w:cs="Arial"/>
          <w:sz w:val="20"/>
          <w:lang w:val="hr-HR"/>
        </w:rPr>
        <w:t>Ugovora</w:t>
      </w:r>
      <w:r w:rsidRPr="004C34A9">
        <w:rPr>
          <w:rFonts w:cs="Arial"/>
          <w:sz w:val="20"/>
          <w:lang w:val="hr-HR"/>
        </w:rPr>
        <w:t>.</w:t>
      </w:r>
    </w:p>
    <w:p w14:paraId="2D574EA6" w14:textId="77777777" w:rsidR="00DB5016" w:rsidRPr="004C34A9" w:rsidRDefault="00DB5016" w:rsidP="00DB5016">
      <w:pPr>
        <w:tabs>
          <w:tab w:val="left" w:pos="-1985"/>
          <w:tab w:val="left" w:pos="426"/>
        </w:tabs>
        <w:jc w:val="both"/>
        <w:rPr>
          <w:rFonts w:cs="Arial"/>
          <w:sz w:val="20"/>
          <w:lang w:val="hr-HR"/>
        </w:rPr>
      </w:pPr>
    </w:p>
    <w:p w14:paraId="097114CB" w14:textId="77777777" w:rsidR="002F45A9" w:rsidRPr="004C34A9" w:rsidRDefault="002F45A9" w:rsidP="00DB5016">
      <w:pPr>
        <w:tabs>
          <w:tab w:val="left" w:pos="-1985"/>
          <w:tab w:val="left" w:pos="426"/>
        </w:tabs>
        <w:jc w:val="both"/>
        <w:rPr>
          <w:rFonts w:cs="Arial"/>
          <w:sz w:val="20"/>
          <w:lang w:val="hr-HR"/>
        </w:rPr>
      </w:pPr>
    </w:p>
    <w:p w14:paraId="52376518" w14:textId="77777777" w:rsidR="00DB5016" w:rsidRPr="004C34A9" w:rsidRDefault="00AF0714" w:rsidP="00DB5016">
      <w:pPr>
        <w:tabs>
          <w:tab w:val="left" w:pos="-1985"/>
          <w:tab w:val="left" w:pos="426"/>
        </w:tabs>
        <w:jc w:val="both"/>
        <w:rPr>
          <w:rFonts w:cs="Arial"/>
          <w:b/>
          <w:sz w:val="20"/>
          <w:lang w:val="hr-HR"/>
        </w:rPr>
      </w:pPr>
      <w:r w:rsidRPr="004C34A9">
        <w:rPr>
          <w:rFonts w:cs="Arial"/>
          <w:b/>
          <w:sz w:val="20"/>
          <w:lang w:val="hr-HR"/>
        </w:rPr>
        <w:t>8</w:t>
      </w:r>
      <w:r w:rsidR="00DB5016" w:rsidRPr="004C34A9">
        <w:rPr>
          <w:rFonts w:cs="Arial"/>
          <w:b/>
          <w:sz w:val="20"/>
          <w:lang w:val="hr-HR"/>
        </w:rPr>
        <w:t xml:space="preserve">. </w:t>
      </w:r>
      <w:r w:rsidR="00D5700D" w:rsidRPr="004C34A9">
        <w:rPr>
          <w:rFonts w:cs="Arial"/>
          <w:b/>
          <w:sz w:val="20"/>
          <w:lang w:val="hr-HR"/>
        </w:rPr>
        <w:t>VM-</w:t>
      </w:r>
      <w:r w:rsidR="00DB5016" w:rsidRPr="004C34A9">
        <w:rPr>
          <w:rFonts w:cs="Arial"/>
          <w:b/>
          <w:sz w:val="20"/>
          <w:lang w:val="hr-HR"/>
        </w:rPr>
        <w:t xml:space="preserve">Agent vrednovanja </w:t>
      </w:r>
    </w:p>
    <w:p w14:paraId="322E3026" w14:textId="77777777" w:rsidR="00DB5016" w:rsidRPr="004C34A9" w:rsidRDefault="00DB5016" w:rsidP="00DB5016">
      <w:pPr>
        <w:tabs>
          <w:tab w:val="left" w:pos="-1985"/>
          <w:tab w:val="left" w:pos="426"/>
        </w:tabs>
        <w:jc w:val="both"/>
        <w:rPr>
          <w:rFonts w:cs="Arial"/>
          <w:sz w:val="20"/>
          <w:lang w:val="hr-HR"/>
        </w:rPr>
      </w:pPr>
    </w:p>
    <w:p w14:paraId="30F9E0E5" w14:textId="77CF0CD0" w:rsidR="00DB5016" w:rsidRPr="004C34A9" w:rsidRDefault="00DB5016" w:rsidP="00DB5016">
      <w:pPr>
        <w:tabs>
          <w:tab w:val="left" w:pos="426"/>
        </w:tabs>
        <w:jc w:val="both"/>
        <w:rPr>
          <w:rFonts w:cs="Arial"/>
          <w:sz w:val="20"/>
          <w:lang w:val="hr-HR"/>
        </w:rPr>
      </w:pPr>
      <w:r w:rsidRPr="004C34A9">
        <w:rPr>
          <w:rFonts w:cs="Arial"/>
          <w:sz w:val="20"/>
          <w:lang w:val="hr-HR"/>
        </w:rPr>
        <w:t>(</w:t>
      </w:r>
      <w:r w:rsidR="008039DE" w:rsidRPr="004C34A9">
        <w:rPr>
          <w:rFonts w:cs="Arial"/>
          <w:sz w:val="20"/>
          <w:lang w:val="hr-HR"/>
        </w:rPr>
        <w:t>1</w:t>
      </w:r>
      <w:r w:rsidRPr="004C34A9">
        <w:rPr>
          <w:rFonts w:cs="Arial"/>
          <w:sz w:val="20"/>
          <w:lang w:val="hr-HR"/>
        </w:rPr>
        <w:t xml:space="preserve">) </w:t>
      </w:r>
      <w:r w:rsidR="00D5700D" w:rsidRPr="004C34A9">
        <w:rPr>
          <w:rFonts w:cs="Arial"/>
          <w:sz w:val="20"/>
          <w:lang w:val="hr-HR"/>
        </w:rPr>
        <w:t>VM-</w:t>
      </w:r>
      <w:r w:rsidRPr="004C34A9">
        <w:rPr>
          <w:rFonts w:cs="Arial"/>
          <w:sz w:val="20"/>
          <w:lang w:val="hr-HR"/>
        </w:rPr>
        <w:t xml:space="preserve">Agent vrednovanja dužan je </w:t>
      </w:r>
      <w:r w:rsidR="00D5700D" w:rsidRPr="004C34A9">
        <w:rPr>
          <w:rFonts w:cs="Arial"/>
          <w:sz w:val="20"/>
          <w:lang w:val="hr-HR"/>
        </w:rPr>
        <w:t>najkasnije na VM-Da</w:t>
      </w:r>
      <w:r w:rsidR="00EF6DD3" w:rsidRPr="004C34A9">
        <w:rPr>
          <w:rFonts w:cs="Arial"/>
          <w:sz w:val="20"/>
          <w:lang w:val="hr-HR"/>
        </w:rPr>
        <w:t>tum</w:t>
      </w:r>
      <w:r w:rsidR="00D5700D" w:rsidRPr="004C34A9">
        <w:rPr>
          <w:rFonts w:cs="Arial"/>
          <w:sz w:val="20"/>
          <w:lang w:val="hr-HR"/>
        </w:rPr>
        <w:t xml:space="preserve"> </w:t>
      </w:r>
      <w:r w:rsidR="00EF6DD3" w:rsidRPr="004C34A9">
        <w:rPr>
          <w:rFonts w:cs="Arial"/>
          <w:sz w:val="20"/>
          <w:lang w:val="hr-HR"/>
        </w:rPr>
        <w:t xml:space="preserve">slanja </w:t>
      </w:r>
      <w:r w:rsidR="00D5700D" w:rsidRPr="004C34A9">
        <w:rPr>
          <w:rFonts w:cs="Arial"/>
          <w:sz w:val="20"/>
          <w:lang w:val="hr-HR"/>
        </w:rPr>
        <w:t>obav</w:t>
      </w:r>
      <w:r w:rsidR="00EF6DD3" w:rsidRPr="004C34A9">
        <w:rPr>
          <w:rFonts w:cs="Arial"/>
          <w:sz w:val="20"/>
          <w:lang w:val="hr-HR"/>
        </w:rPr>
        <w:t>ijesti</w:t>
      </w:r>
      <w:r w:rsidR="00D5700D" w:rsidRPr="004C34A9">
        <w:rPr>
          <w:rFonts w:cs="Arial"/>
          <w:sz w:val="20"/>
          <w:lang w:val="hr-HR"/>
        </w:rPr>
        <w:t xml:space="preserve"> </w:t>
      </w:r>
      <w:r w:rsidRPr="004C34A9">
        <w:rPr>
          <w:rFonts w:cs="Arial"/>
          <w:sz w:val="20"/>
          <w:lang w:val="hr-HR"/>
        </w:rPr>
        <w:t xml:space="preserve">utvrditi sljedeće iznose u </w:t>
      </w:r>
      <w:r w:rsidR="00AD2089" w:rsidRPr="004C34A9">
        <w:rPr>
          <w:rFonts w:cs="Arial"/>
          <w:sz w:val="20"/>
          <w:lang w:val="hr-HR"/>
        </w:rPr>
        <w:t>euru</w:t>
      </w:r>
      <w:r w:rsidRPr="004C34A9">
        <w:rPr>
          <w:rFonts w:cs="Arial"/>
          <w:sz w:val="20"/>
          <w:lang w:val="hr-HR"/>
        </w:rPr>
        <w:t>:</w:t>
      </w:r>
    </w:p>
    <w:p w14:paraId="7D3588C7" w14:textId="77777777" w:rsidR="00DB5016" w:rsidRPr="004C34A9" w:rsidRDefault="00A6335F" w:rsidP="00AC3A26">
      <w:pPr>
        <w:numPr>
          <w:ilvl w:val="0"/>
          <w:numId w:val="6"/>
        </w:numPr>
        <w:tabs>
          <w:tab w:val="clear" w:pos="1065"/>
          <w:tab w:val="left" w:pos="426"/>
          <w:tab w:val="num" w:pos="900"/>
        </w:tabs>
        <w:ind w:left="900" w:hanging="195"/>
        <w:jc w:val="both"/>
        <w:rPr>
          <w:rFonts w:cs="Arial"/>
          <w:sz w:val="20"/>
          <w:lang w:val="hr-HR"/>
        </w:rPr>
      </w:pPr>
      <w:r w:rsidRPr="004C34A9">
        <w:rPr>
          <w:rFonts w:cs="Arial"/>
          <w:sz w:val="20"/>
          <w:lang w:val="hr-HR"/>
        </w:rPr>
        <w:t xml:space="preserve">iznos </w:t>
      </w:r>
      <w:r w:rsidR="00D5700D" w:rsidRPr="004C34A9">
        <w:rPr>
          <w:rFonts w:cs="Arial"/>
          <w:sz w:val="20"/>
          <w:lang w:val="hr-HR"/>
        </w:rPr>
        <w:t>VM-</w:t>
      </w:r>
      <w:r w:rsidRPr="004C34A9">
        <w:rPr>
          <w:rFonts w:cs="Arial"/>
          <w:sz w:val="20"/>
          <w:lang w:val="hr-HR"/>
        </w:rPr>
        <w:t>I</w:t>
      </w:r>
      <w:r w:rsidR="00DB5016" w:rsidRPr="004C34A9">
        <w:rPr>
          <w:rFonts w:cs="Arial"/>
          <w:sz w:val="20"/>
          <w:lang w:val="hr-HR"/>
        </w:rPr>
        <w:t>zloženosti,</w:t>
      </w:r>
    </w:p>
    <w:p w14:paraId="09CD4776" w14:textId="77777777" w:rsidR="00DB5016" w:rsidRPr="004C34A9" w:rsidRDefault="00DB5016" w:rsidP="00AC3A26">
      <w:pPr>
        <w:numPr>
          <w:ilvl w:val="0"/>
          <w:numId w:val="6"/>
        </w:numPr>
        <w:tabs>
          <w:tab w:val="clear" w:pos="1065"/>
          <w:tab w:val="left" w:pos="426"/>
          <w:tab w:val="num" w:pos="900"/>
        </w:tabs>
        <w:ind w:left="900" w:hanging="195"/>
        <w:jc w:val="both"/>
        <w:rPr>
          <w:rFonts w:cs="Arial"/>
          <w:sz w:val="20"/>
          <w:lang w:val="hr-HR"/>
        </w:rPr>
      </w:pPr>
      <w:r w:rsidRPr="004C34A9">
        <w:rPr>
          <w:rFonts w:cs="Arial"/>
          <w:sz w:val="20"/>
          <w:lang w:val="hr-HR"/>
        </w:rPr>
        <w:t xml:space="preserve">visinu svih </w:t>
      </w:r>
      <w:r w:rsidR="00D5700D" w:rsidRPr="004C34A9">
        <w:rPr>
          <w:rFonts w:cs="Arial"/>
          <w:sz w:val="20"/>
          <w:lang w:val="hr-HR"/>
        </w:rPr>
        <w:t>VM-</w:t>
      </w:r>
      <w:r w:rsidRPr="004C34A9">
        <w:rPr>
          <w:rFonts w:cs="Arial"/>
          <w:sz w:val="20"/>
          <w:lang w:val="hr-HR"/>
        </w:rPr>
        <w:t>Dodatnih iznosa</w:t>
      </w:r>
      <w:r w:rsidR="00B30A1A" w:rsidRPr="004C34A9">
        <w:rPr>
          <w:rFonts w:cs="Arial"/>
          <w:sz w:val="20"/>
          <w:lang w:val="hr-HR"/>
        </w:rPr>
        <w:t>;</w:t>
      </w:r>
    </w:p>
    <w:p w14:paraId="233B3570" w14:textId="77777777" w:rsidR="00AC3A26" w:rsidRPr="004C34A9" w:rsidRDefault="00484D9C" w:rsidP="00AC3A26">
      <w:pPr>
        <w:numPr>
          <w:ilvl w:val="0"/>
          <w:numId w:val="6"/>
        </w:numPr>
        <w:tabs>
          <w:tab w:val="clear" w:pos="1065"/>
          <w:tab w:val="left" w:pos="426"/>
          <w:tab w:val="num" w:pos="900"/>
        </w:tabs>
        <w:ind w:left="900" w:hanging="195"/>
        <w:jc w:val="both"/>
        <w:rPr>
          <w:rFonts w:cs="Arial"/>
          <w:sz w:val="20"/>
          <w:lang w:val="hr-HR"/>
        </w:rPr>
      </w:pPr>
      <w:r w:rsidRPr="004C34A9">
        <w:rPr>
          <w:rFonts w:cs="Arial"/>
          <w:sz w:val="20"/>
          <w:lang w:val="hr-HR"/>
        </w:rPr>
        <w:t>VM-</w:t>
      </w:r>
      <w:r w:rsidR="00CC4805" w:rsidRPr="004C34A9">
        <w:rPr>
          <w:rFonts w:cs="Arial"/>
          <w:sz w:val="20"/>
          <w:lang w:val="hr-HR"/>
        </w:rPr>
        <w:t>V</w:t>
      </w:r>
      <w:r w:rsidR="00DB5016" w:rsidRPr="004C34A9">
        <w:rPr>
          <w:rFonts w:cs="Arial"/>
          <w:sz w:val="20"/>
          <w:lang w:val="hr-HR"/>
        </w:rPr>
        <w:t xml:space="preserve">rijednost </w:t>
      </w:r>
      <w:r w:rsidRPr="004C34A9">
        <w:rPr>
          <w:rFonts w:cs="Arial"/>
          <w:sz w:val="20"/>
          <w:lang w:val="hr-HR"/>
        </w:rPr>
        <w:t>VM-</w:t>
      </w:r>
      <w:r w:rsidR="00DB5016" w:rsidRPr="004C34A9">
        <w:rPr>
          <w:rFonts w:cs="Arial"/>
          <w:sz w:val="20"/>
          <w:lang w:val="hr-HR"/>
        </w:rPr>
        <w:t xml:space="preserve">Instrumenata osiguranja </w:t>
      </w:r>
      <w:r w:rsidR="00E34A50" w:rsidRPr="004C34A9">
        <w:rPr>
          <w:rFonts w:cs="Arial"/>
          <w:sz w:val="20"/>
          <w:lang w:val="hr-HR"/>
        </w:rPr>
        <w:t xml:space="preserve">prenesenih </w:t>
      </w:r>
      <w:r w:rsidR="00B30A1A" w:rsidRPr="004C34A9">
        <w:rPr>
          <w:rFonts w:cs="Arial"/>
          <w:sz w:val="20"/>
          <w:lang w:val="hr-HR"/>
        </w:rPr>
        <w:t>temeljem</w:t>
      </w:r>
      <w:r w:rsidR="00DB5016" w:rsidRPr="004C34A9">
        <w:rPr>
          <w:rFonts w:cs="Arial"/>
          <w:sz w:val="20"/>
          <w:lang w:val="hr-HR"/>
        </w:rPr>
        <w:t xml:space="preserve"> ovo</w:t>
      </w:r>
      <w:r w:rsidR="00B30A1A" w:rsidRPr="004C34A9">
        <w:rPr>
          <w:rFonts w:cs="Arial"/>
          <w:sz w:val="20"/>
          <w:lang w:val="hr-HR"/>
        </w:rPr>
        <w:t>g</w:t>
      </w:r>
      <w:r w:rsidR="00DB5016" w:rsidRPr="004C34A9">
        <w:rPr>
          <w:rFonts w:cs="Arial"/>
          <w:sz w:val="20"/>
          <w:lang w:val="hr-HR"/>
        </w:rPr>
        <w:t xml:space="preserve"> Dodatk</w:t>
      </w:r>
      <w:r w:rsidR="00B30A1A" w:rsidRPr="004C34A9">
        <w:rPr>
          <w:rFonts w:cs="Arial"/>
          <w:sz w:val="20"/>
          <w:lang w:val="hr-HR"/>
        </w:rPr>
        <w:t>a</w:t>
      </w:r>
      <w:r w:rsidRPr="004C34A9">
        <w:rPr>
          <w:rFonts w:cs="Arial"/>
          <w:sz w:val="20"/>
          <w:lang w:val="hr-HR"/>
        </w:rPr>
        <w:t xml:space="preserve"> u VM-Relevantno vrijeme</w:t>
      </w:r>
      <w:r w:rsidR="00DB5016" w:rsidRPr="004C34A9">
        <w:rPr>
          <w:rFonts w:cs="Arial"/>
          <w:sz w:val="20"/>
          <w:lang w:val="hr-HR"/>
        </w:rPr>
        <w:t>, i</w:t>
      </w:r>
      <w:r w:rsidR="005F65B5" w:rsidRPr="004C34A9">
        <w:rPr>
          <w:rFonts w:cs="Arial"/>
          <w:sz w:val="20"/>
          <w:lang w:val="hr-HR"/>
        </w:rPr>
        <w:t xml:space="preserve"> </w:t>
      </w:r>
    </w:p>
    <w:p w14:paraId="317DCCAD" w14:textId="77777777" w:rsidR="00484D9C" w:rsidRPr="004C34A9" w:rsidRDefault="00DB5016" w:rsidP="00AC3A26">
      <w:pPr>
        <w:numPr>
          <w:ilvl w:val="0"/>
          <w:numId w:val="6"/>
        </w:numPr>
        <w:tabs>
          <w:tab w:val="clear" w:pos="1065"/>
          <w:tab w:val="left" w:pos="426"/>
          <w:tab w:val="num" w:pos="900"/>
        </w:tabs>
        <w:ind w:left="900" w:hanging="195"/>
        <w:jc w:val="both"/>
        <w:rPr>
          <w:rFonts w:cs="Arial"/>
          <w:sz w:val="20"/>
          <w:lang w:val="hr-HR"/>
        </w:rPr>
      </w:pPr>
      <w:r w:rsidRPr="004C34A9">
        <w:rPr>
          <w:rFonts w:cs="Arial"/>
          <w:sz w:val="20"/>
          <w:lang w:val="hr-HR"/>
        </w:rPr>
        <w:t xml:space="preserve">iznos </w:t>
      </w:r>
      <w:r w:rsidR="00484D9C" w:rsidRPr="004C34A9">
        <w:rPr>
          <w:rFonts w:cs="Arial"/>
          <w:sz w:val="20"/>
          <w:lang w:val="hr-HR"/>
        </w:rPr>
        <w:t>VM-</w:t>
      </w:r>
      <w:r w:rsidRPr="004C34A9">
        <w:rPr>
          <w:rFonts w:cs="Arial"/>
          <w:sz w:val="20"/>
          <w:lang w:val="hr-HR"/>
        </w:rPr>
        <w:t xml:space="preserve">manjka pokrića ili </w:t>
      </w:r>
      <w:r w:rsidR="00484D9C" w:rsidRPr="004C34A9">
        <w:rPr>
          <w:rFonts w:cs="Arial"/>
          <w:sz w:val="20"/>
          <w:lang w:val="hr-HR"/>
        </w:rPr>
        <w:t>VM-</w:t>
      </w:r>
      <w:r w:rsidRPr="004C34A9">
        <w:rPr>
          <w:rFonts w:cs="Arial"/>
          <w:sz w:val="20"/>
          <w:lang w:val="hr-HR"/>
        </w:rPr>
        <w:t>viška pokrića te ugovornu stranu koja je</w:t>
      </w:r>
      <w:r w:rsidR="00CC4805" w:rsidRPr="004C34A9">
        <w:rPr>
          <w:rFonts w:cs="Arial"/>
          <w:sz w:val="20"/>
          <w:lang w:val="hr-HR"/>
        </w:rPr>
        <w:t xml:space="preserve"> </w:t>
      </w:r>
      <w:r w:rsidRPr="004C34A9">
        <w:rPr>
          <w:rFonts w:cs="Arial"/>
          <w:sz w:val="20"/>
          <w:lang w:val="hr-HR"/>
        </w:rPr>
        <w:t>dužna izvršiti prijenos</w:t>
      </w:r>
      <w:r w:rsidR="00CC4805" w:rsidRPr="004C34A9">
        <w:rPr>
          <w:rFonts w:cs="Arial"/>
          <w:sz w:val="20"/>
          <w:lang w:val="hr-HR"/>
        </w:rPr>
        <w:t xml:space="preserve"> </w:t>
      </w:r>
      <w:r w:rsidR="00E34A50" w:rsidRPr="004C34A9">
        <w:rPr>
          <w:rFonts w:cs="Arial"/>
          <w:sz w:val="20"/>
          <w:lang w:val="hr-HR"/>
        </w:rPr>
        <w:t>s tim u svezi</w:t>
      </w:r>
      <w:r w:rsidR="00AF0714" w:rsidRPr="004C34A9">
        <w:rPr>
          <w:rFonts w:cs="Arial"/>
          <w:sz w:val="20"/>
          <w:lang w:val="hr-HR"/>
        </w:rPr>
        <w:t>.</w:t>
      </w:r>
    </w:p>
    <w:p w14:paraId="4221CB29" w14:textId="77777777" w:rsidR="00DB5016" w:rsidRPr="004C34A9" w:rsidRDefault="00DB5016" w:rsidP="000569C7">
      <w:pPr>
        <w:rPr>
          <w:rFonts w:cs="Arial"/>
          <w:sz w:val="20"/>
          <w:lang w:val="hr-HR"/>
        </w:rPr>
      </w:pPr>
    </w:p>
    <w:p w14:paraId="257BB438" w14:textId="77777777" w:rsidR="00DB5016" w:rsidRPr="004C34A9" w:rsidRDefault="00DB5016" w:rsidP="00DB5016">
      <w:pPr>
        <w:tabs>
          <w:tab w:val="left" w:pos="284"/>
        </w:tabs>
        <w:jc w:val="both"/>
        <w:rPr>
          <w:rFonts w:cs="Arial"/>
          <w:sz w:val="20"/>
          <w:lang w:val="hr-HR"/>
        </w:rPr>
      </w:pPr>
      <w:r w:rsidRPr="004C34A9">
        <w:rPr>
          <w:rFonts w:cs="Arial"/>
          <w:sz w:val="20"/>
          <w:lang w:val="hr-HR"/>
        </w:rPr>
        <w:t>(</w:t>
      </w:r>
      <w:r w:rsidR="008039DE" w:rsidRPr="004C34A9">
        <w:rPr>
          <w:rFonts w:cs="Arial"/>
          <w:sz w:val="20"/>
          <w:lang w:val="hr-HR"/>
        </w:rPr>
        <w:t>2</w:t>
      </w:r>
      <w:r w:rsidRPr="004C34A9">
        <w:rPr>
          <w:rFonts w:cs="Arial"/>
          <w:sz w:val="20"/>
          <w:lang w:val="hr-HR"/>
        </w:rPr>
        <w:t xml:space="preserve">) </w:t>
      </w:r>
      <w:r w:rsidR="00EF6DD3" w:rsidRPr="004C34A9">
        <w:rPr>
          <w:rFonts w:cs="Arial"/>
          <w:sz w:val="20"/>
          <w:lang w:val="hr-HR"/>
        </w:rPr>
        <w:t>Ako je u čl</w:t>
      </w:r>
      <w:r w:rsidR="002215AC" w:rsidRPr="004C34A9">
        <w:rPr>
          <w:rFonts w:cs="Arial"/>
          <w:sz w:val="20"/>
          <w:lang w:val="hr-HR"/>
        </w:rPr>
        <w:t>anku</w:t>
      </w:r>
      <w:r w:rsidR="00EF6DD3" w:rsidRPr="004C34A9">
        <w:rPr>
          <w:rFonts w:cs="Arial"/>
          <w:sz w:val="20"/>
          <w:lang w:val="hr-HR"/>
        </w:rPr>
        <w:t xml:space="preserve"> </w:t>
      </w:r>
      <w:r w:rsidR="006F448D" w:rsidRPr="004C34A9">
        <w:rPr>
          <w:rFonts w:cs="Arial"/>
          <w:sz w:val="20"/>
          <w:lang w:val="hr-HR"/>
        </w:rPr>
        <w:t>15. točki 6 ovog Dodatka</w:t>
      </w:r>
      <w:r w:rsidR="00EF6DD3" w:rsidRPr="004C34A9">
        <w:rPr>
          <w:rFonts w:cs="Arial"/>
          <w:sz w:val="20"/>
          <w:lang w:val="hr-HR"/>
        </w:rPr>
        <w:t xml:space="preserve"> ugovoreno da je samo jedna </w:t>
      </w:r>
      <w:r w:rsidR="00B65474" w:rsidRPr="004C34A9">
        <w:rPr>
          <w:rFonts w:cs="Arial"/>
          <w:sz w:val="20"/>
          <w:lang w:val="hr-HR"/>
        </w:rPr>
        <w:t xml:space="preserve">ugovorna </w:t>
      </w:r>
      <w:r w:rsidR="00EF6DD3" w:rsidRPr="004C34A9">
        <w:rPr>
          <w:rFonts w:cs="Arial"/>
          <w:sz w:val="20"/>
          <w:lang w:val="hr-HR"/>
        </w:rPr>
        <w:t>strana VM-</w:t>
      </w:r>
      <w:r w:rsidRPr="004C34A9">
        <w:rPr>
          <w:rFonts w:cs="Arial"/>
          <w:sz w:val="20"/>
          <w:lang w:val="hr-HR"/>
        </w:rPr>
        <w:t>Agent vrednovanja</w:t>
      </w:r>
      <w:r w:rsidR="00EF6DD3" w:rsidRPr="004C34A9">
        <w:rPr>
          <w:rFonts w:cs="Arial"/>
          <w:sz w:val="20"/>
          <w:lang w:val="hr-HR"/>
        </w:rPr>
        <w:t xml:space="preserve">, ta ugovorna strana </w:t>
      </w:r>
      <w:r w:rsidRPr="004C34A9">
        <w:rPr>
          <w:rFonts w:cs="Arial"/>
          <w:sz w:val="20"/>
          <w:lang w:val="hr-HR"/>
        </w:rPr>
        <w:t>dužn</w:t>
      </w:r>
      <w:r w:rsidR="00EF6DD3" w:rsidRPr="004C34A9">
        <w:rPr>
          <w:rFonts w:cs="Arial"/>
          <w:sz w:val="20"/>
          <w:lang w:val="hr-HR"/>
        </w:rPr>
        <w:t>a</w:t>
      </w:r>
      <w:r w:rsidRPr="004C34A9">
        <w:rPr>
          <w:rFonts w:cs="Arial"/>
          <w:sz w:val="20"/>
          <w:lang w:val="hr-HR"/>
        </w:rPr>
        <w:t xml:space="preserve"> je </w:t>
      </w:r>
      <w:r w:rsidR="00CA1153" w:rsidRPr="004C34A9">
        <w:rPr>
          <w:rFonts w:cs="Arial"/>
          <w:sz w:val="20"/>
          <w:lang w:val="hr-HR"/>
        </w:rPr>
        <w:t>o</w:t>
      </w:r>
      <w:r w:rsidR="00905CA7" w:rsidRPr="004C34A9">
        <w:rPr>
          <w:rFonts w:cs="Arial"/>
          <w:sz w:val="20"/>
          <w:lang w:val="hr-HR"/>
        </w:rPr>
        <w:t xml:space="preserve"> rezultat</w:t>
      </w:r>
      <w:r w:rsidR="00EF6DD3" w:rsidRPr="004C34A9">
        <w:rPr>
          <w:rFonts w:cs="Arial"/>
          <w:sz w:val="20"/>
          <w:lang w:val="hr-HR"/>
        </w:rPr>
        <w:t>u</w:t>
      </w:r>
      <w:r w:rsidR="00CA1153" w:rsidRPr="004C34A9">
        <w:rPr>
          <w:rFonts w:cs="Arial"/>
          <w:sz w:val="20"/>
          <w:lang w:val="hr-HR"/>
        </w:rPr>
        <w:t xml:space="preserve"> </w:t>
      </w:r>
      <w:r w:rsidR="00E34A50" w:rsidRPr="004C34A9">
        <w:rPr>
          <w:rFonts w:cs="Arial"/>
          <w:sz w:val="20"/>
          <w:lang w:val="hr-HR"/>
        </w:rPr>
        <w:t xml:space="preserve">vrednovanja </w:t>
      </w:r>
      <w:r w:rsidRPr="004C34A9">
        <w:rPr>
          <w:rFonts w:cs="Arial"/>
          <w:sz w:val="20"/>
          <w:lang w:val="hr-HR"/>
        </w:rPr>
        <w:t xml:space="preserve">obavijestiti drugu ugovornu stranu na </w:t>
      </w:r>
      <w:r w:rsidR="00EF6DD3" w:rsidRPr="004C34A9">
        <w:rPr>
          <w:rFonts w:cs="Arial"/>
          <w:sz w:val="20"/>
          <w:lang w:val="hr-HR"/>
        </w:rPr>
        <w:t>VM-</w:t>
      </w:r>
      <w:r w:rsidRPr="004C34A9">
        <w:rPr>
          <w:rFonts w:cs="Arial"/>
          <w:sz w:val="20"/>
          <w:lang w:val="hr-HR"/>
        </w:rPr>
        <w:t>Datum slanja obavijesti</w:t>
      </w:r>
      <w:r w:rsidR="00EF6DD3" w:rsidRPr="004C34A9">
        <w:rPr>
          <w:rFonts w:cs="Arial"/>
          <w:sz w:val="20"/>
          <w:lang w:val="hr-HR"/>
        </w:rPr>
        <w:t xml:space="preserve"> do VM-Vremena obavje</w:t>
      </w:r>
      <w:r w:rsidR="00EB6D4F" w:rsidRPr="004C34A9">
        <w:rPr>
          <w:rFonts w:cs="Arial"/>
          <w:sz w:val="20"/>
          <w:lang w:val="hr-HR"/>
        </w:rPr>
        <w:t>š</w:t>
      </w:r>
      <w:r w:rsidR="00EF6DD3" w:rsidRPr="004C34A9">
        <w:rPr>
          <w:rFonts w:cs="Arial"/>
          <w:sz w:val="20"/>
          <w:lang w:val="hr-HR"/>
        </w:rPr>
        <w:t>t</w:t>
      </w:r>
      <w:r w:rsidR="00EB6D4F" w:rsidRPr="004C34A9">
        <w:rPr>
          <w:rFonts w:cs="Arial"/>
          <w:sz w:val="20"/>
          <w:lang w:val="hr-HR"/>
        </w:rPr>
        <w:t>avanja</w:t>
      </w:r>
      <w:r w:rsidR="00A2036E" w:rsidRPr="004C34A9">
        <w:rPr>
          <w:rFonts w:cs="Arial"/>
          <w:sz w:val="20"/>
          <w:lang w:val="hr-HR"/>
        </w:rPr>
        <w:t xml:space="preserve"> u slučaju da postoji potreba za prijenosom </w:t>
      </w:r>
      <w:r w:rsidR="00905900" w:rsidRPr="004C34A9">
        <w:rPr>
          <w:rFonts w:cs="Arial"/>
          <w:sz w:val="20"/>
          <w:lang w:val="hr-HR"/>
        </w:rPr>
        <w:t>VM-I</w:t>
      </w:r>
      <w:r w:rsidR="00A2036E" w:rsidRPr="004C34A9">
        <w:rPr>
          <w:rFonts w:cs="Arial"/>
          <w:sz w:val="20"/>
          <w:lang w:val="hr-HR"/>
        </w:rPr>
        <w:t>nstrumenata osiguranja</w:t>
      </w:r>
      <w:r w:rsidR="00B65474" w:rsidRPr="004C34A9">
        <w:rPr>
          <w:rFonts w:cs="Arial"/>
          <w:sz w:val="20"/>
          <w:lang w:val="hr-HR"/>
        </w:rPr>
        <w:t>.</w:t>
      </w:r>
      <w:r w:rsidRPr="004C34A9">
        <w:rPr>
          <w:rFonts w:cs="Arial"/>
          <w:sz w:val="20"/>
          <w:lang w:val="hr-HR"/>
        </w:rPr>
        <w:t xml:space="preserve"> </w:t>
      </w:r>
      <w:r w:rsidR="006E4A2B" w:rsidRPr="004C34A9">
        <w:rPr>
          <w:rFonts w:cs="Arial"/>
          <w:sz w:val="20"/>
          <w:lang w:val="hr-HR"/>
        </w:rPr>
        <w:t>Ako</w:t>
      </w:r>
      <w:r w:rsidR="000D7F7B" w:rsidRPr="004C34A9">
        <w:rPr>
          <w:rFonts w:cs="Arial"/>
          <w:sz w:val="20"/>
          <w:lang w:val="hr-HR"/>
        </w:rPr>
        <w:t xml:space="preserve"> u članku 15. točki 6. ovog Dodatka nije ugovoreno da je samo jedna </w:t>
      </w:r>
      <w:r w:rsidR="006E4A2B" w:rsidRPr="004C34A9">
        <w:rPr>
          <w:rFonts w:cs="Arial"/>
          <w:sz w:val="20"/>
          <w:lang w:val="hr-HR"/>
        </w:rPr>
        <w:t xml:space="preserve">ugovorna </w:t>
      </w:r>
      <w:r w:rsidR="000D7F7B" w:rsidRPr="004C34A9">
        <w:rPr>
          <w:rFonts w:cs="Arial"/>
          <w:sz w:val="20"/>
          <w:lang w:val="hr-HR"/>
        </w:rPr>
        <w:t>strana</w:t>
      </w:r>
      <w:r w:rsidR="00EF6DD3" w:rsidRPr="004C34A9">
        <w:rPr>
          <w:rFonts w:cs="Arial"/>
          <w:sz w:val="20"/>
          <w:lang w:val="hr-HR"/>
        </w:rPr>
        <w:t xml:space="preserve"> VM-Agent vrednovanj</w:t>
      </w:r>
      <w:r w:rsidR="002730A1" w:rsidRPr="004C34A9">
        <w:rPr>
          <w:rFonts w:cs="Arial"/>
          <w:sz w:val="20"/>
          <w:lang w:val="hr-HR"/>
        </w:rPr>
        <w:t>a</w:t>
      </w:r>
      <w:r w:rsidR="006E4A2B" w:rsidRPr="004C34A9">
        <w:rPr>
          <w:rFonts w:cs="Arial"/>
          <w:sz w:val="20"/>
          <w:lang w:val="hr-HR"/>
        </w:rPr>
        <w:t>, VM-Agent vrednovanja</w:t>
      </w:r>
      <w:r w:rsidR="00EF6DD3" w:rsidRPr="004C34A9">
        <w:rPr>
          <w:rFonts w:cs="Arial"/>
          <w:sz w:val="20"/>
          <w:lang w:val="hr-HR"/>
        </w:rPr>
        <w:t xml:space="preserve"> obavijestit će drugu </w:t>
      </w:r>
      <w:r w:rsidR="00B65474" w:rsidRPr="004C34A9">
        <w:rPr>
          <w:rFonts w:cs="Arial"/>
          <w:sz w:val="20"/>
          <w:lang w:val="hr-HR"/>
        </w:rPr>
        <w:t xml:space="preserve">ugovornu </w:t>
      </w:r>
      <w:r w:rsidR="00EF6DD3" w:rsidRPr="004C34A9">
        <w:rPr>
          <w:rFonts w:cs="Arial"/>
          <w:sz w:val="20"/>
          <w:lang w:val="hr-HR"/>
        </w:rPr>
        <w:t>stranu</w:t>
      </w:r>
      <w:r w:rsidR="00F637AC" w:rsidRPr="004C34A9">
        <w:rPr>
          <w:rFonts w:cs="Arial"/>
          <w:sz w:val="20"/>
          <w:lang w:val="hr-HR"/>
        </w:rPr>
        <w:t xml:space="preserve"> o rezultatu vrednovanja na VM-D</w:t>
      </w:r>
      <w:r w:rsidR="00EF6DD3" w:rsidRPr="004C34A9">
        <w:rPr>
          <w:rFonts w:cs="Arial"/>
          <w:sz w:val="20"/>
          <w:lang w:val="hr-HR"/>
        </w:rPr>
        <w:t>atum slanja obavijesti do VM-Vremena obavje</w:t>
      </w:r>
      <w:r w:rsidR="00EB6D4F" w:rsidRPr="004C34A9">
        <w:rPr>
          <w:rFonts w:cs="Arial"/>
          <w:sz w:val="20"/>
          <w:lang w:val="hr-HR"/>
        </w:rPr>
        <w:t>š</w:t>
      </w:r>
      <w:r w:rsidR="00EF6DD3" w:rsidRPr="004C34A9">
        <w:rPr>
          <w:rFonts w:cs="Arial"/>
          <w:sz w:val="20"/>
          <w:lang w:val="hr-HR"/>
        </w:rPr>
        <w:t>t</w:t>
      </w:r>
      <w:r w:rsidR="00EB6D4F" w:rsidRPr="004C34A9">
        <w:rPr>
          <w:rFonts w:cs="Arial"/>
          <w:sz w:val="20"/>
          <w:lang w:val="hr-HR"/>
        </w:rPr>
        <w:t>avanja</w:t>
      </w:r>
      <w:r w:rsidR="00905900" w:rsidRPr="004C34A9">
        <w:rPr>
          <w:rFonts w:cs="Arial"/>
          <w:sz w:val="20"/>
          <w:lang w:val="hr-HR"/>
        </w:rPr>
        <w:t xml:space="preserve"> u slučaju </w:t>
      </w:r>
      <w:r w:rsidR="00905900" w:rsidRPr="004C34A9">
        <w:rPr>
          <w:rFonts w:cs="Arial"/>
          <w:sz w:val="20"/>
          <w:lang w:val="hr-HR"/>
        </w:rPr>
        <w:t>da postoji potreba za prijenosom VM-Instrumenata osiguranja</w:t>
      </w:r>
      <w:r w:rsidR="00EF6DD3" w:rsidRPr="004C34A9">
        <w:rPr>
          <w:rFonts w:cs="Arial"/>
          <w:sz w:val="20"/>
          <w:lang w:val="hr-HR"/>
        </w:rPr>
        <w:t>.</w:t>
      </w:r>
    </w:p>
    <w:p w14:paraId="15BD9765" w14:textId="77777777" w:rsidR="00DB5016" w:rsidRPr="004C34A9" w:rsidRDefault="00DB5016" w:rsidP="00DB5016">
      <w:pPr>
        <w:tabs>
          <w:tab w:val="left" w:pos="426"/>
        </w:tabs>
        <w:jc w:val="both"/>
        <w:rPr>
          <w:rFonts w:cs="Arial"/>
          <w:sz w:val="20"/>
          <w:lang w:val="hr-HR"/>
        </w:rPr>
      </w:pPr>
    </w:p>
    <w:p w14:paraId="2565C95F" w14:textId="77777777" w:rsidR="00F637AC" w:rsidRPr="004C34A9" w:rsidRDefault="00F637AC" w:rsidP="00DB5016">
      <w:pPr>
        <w:tabs>
          <w:tab w:val="left" w:pos="426"/>
        </w:tabs>
        <w:jc w:val="both"/>
        <w:rPr>
          <w:rFonts w:cs="Arial"/>
          <w:sz w:val="20"/>
          <w:lang w:val="hr-HR"/>
        </w:rPr>
      </w:pPr>
    </w:p>
    <w:p w14:paraId="4CEB0685" w14:textId="77777777" w:rsidR="00F637AC" w:rsidRPr="004C34A9" w:rsidRDefault="00AF0714" w:rsidP="00DB5016">
      <w:pPr>
        <w:tabs>
          <w:tab w:val="left" w:pos="426"/>
        </w:tabs>
        <w:jc w:val="both"/>
        <w:rPr>
          <w:rFonts w:cs="Arial"/>
          <w:b/>
          <w:sz w:val="20"/>
          <w:lang w:val="hr-HR"/>
        </w:rPr>
      </w:pPr>
      <w:r w:rsidRPr="004C34A9">
        <w:rPr>
          <w:rFonts w:cs="Arial"/>
          <w:b/>
          <w:sz w:val="20"/>
          <w:lang w:val="hr-HR"/>
        </w:rPr>
        <w:t>9</w:t>
      </w:r>
      <w:r w:rsidR="00AB0F05" w:rsidRPr="004C34A9">
        <w:rPr>
          <w:rFonts w:cs="Arial"/>
          <w:b/>
          <w:sz w:val="20"/>
          <w:lang w:val="hr-HR"/>
        </w:rPr>
        <w:t>.</w:t>
      </w:r>
      <w:r w:rsidR="00E7382F" w:rsidRPr="004C34A9">
        <w:rPr>
          <w:rFonts w:cs="Arial"/>
          <w:b/>
          <w:sz w:val="20"/>
          <w:lang w:val="hr-HR"/>
        </w:rPr>
        <w:t xml:space="preserve"> </w:t>
      </w:r>
      <w:r w:rsidR="00F637AC" w:rsidRPr="004C34A9">
        <w:rPr>
          <w:rFonts w:cs="Arial"/>
          <w:b/>
          <w:sz w:val="20"/>
          <w:lang w:val="hr-HR"/>
        </w:rPr>
        <w:t xml:space="preserve">Postupak u slučaju </w:t>
      </w:r>
      <w:r w:rsidR="00E7382F" w:rsidRPr="004C34A9">
        <w:rPr>
          <w:rFonts w:cs="Arial"/>
          <w:b/>
          <w:sz w:val="20"/>
          <w:lang w:val="hr-HR"/>
        </w:rPr>
        <w:t>nesuglasja</w:t>
      </w:r>
    </w:p>
    <w:p w14:paraId="6F660151" w14:textId="77777777" w:rsidR="00E7382F" w:rsidRPr="004C34A9" w:rsidRDefault="00E7382F" w:rsidP="00DB5016">
      <w:pPr>
        <w:tabs>
          <w:tab w:val="left" w:pos="426"/>
        </w:tabs>
        <w:jc w:val="both"/>
        <w:rPr>
          <w:rFonts w:cs="Arial"/>
          <w:sz w:val="20"/>
          <w:lang w:val="hr-HR"/>
        </w:rPr>
      </w:pPr>
    </w:p>
    <w:p w14:paraId="374D7AEF" w14:textId="77777777" w:rsidR="00DB5016" w:rsidRPr="004C34A9" w:rsidRDefault="00DB5016" w:rsidP="00DB5016">
      <w:pPr>
        <w:pStyle w:val="BodyText"/>
        <w:tabs>
          <w:tab w:val="left" w:pos="426"/>
        </w:tabs>
        <w:rPr>
          <w:rFonts w:cs="Arial"/>
          <w:sz w:val="20"/>
          <w:lang w:val="hr-HR"/>
        </w:rPr>
      </w:pPr>
      <w:r w:rsidRPr="004C34A9">
        <w:rPr>
          <w:rFonts w:cs="Arial"/>
          <w:sz w:val="20"/>
          <w:lang w:val="hr-HR"/>
        </w:rPr>
        <w:t>(</w:t>
      </w:r>
      <w:r w:rsidR="00E7382F" w:rsidRPr="004C34A9">
        <w:rPr>
          <w:rFonts w:cs="Arial"/>
          <w:sz w:val="20"/>
          <w:lang w:val="hr-HR"/>
        </w:rPr>
        <w:t>1</w:t>
      </w:r>
      <w:r w:rsidRPr="004C34A9">
        <w:rPr>
          <w:rFonts w:cs="Arial"/>
          <w:sz w:val="20"/>
          <w:lang w:val="hr-HR"/>
        </w:rPr>
        <w:t xml:space="preserve">) </w:t>
      </w:r>
      <w:r w:rsidR="001F01E8" w:rsidRPr="004C34A9">
        <w:rPr>
          <w:rFonts w:cs="Arial"/>
          <w:sz w:val="20"/>
          <w:lang w:val="hr-HR"/>
        </w:rPr>
        <w:t>U</w:t>
      </w:r>
      <w:r w:rsidRPr="004C34A9">
        <w:rPr>
          <w:rFonts w:cs="Arial"/>
          <w:sz w:val="20"/>
          <w:lang w:val="hr-HR"/>
        </w:rPr>
        <w:t>govorn</w:t>
      </w:r>
      <w:r w:rsidR="00A257FA" w:rsidRPr="004C34A9">
        <w:rPr>
          <w:rFonts w:cs="Arial"/>
          <w:sz w:val="20"/>
          <w:lang w:val="hr-HR"/>
        </w:rPr>
        <w:t>a</w:t>
      </w:r>
      <w:r w:rsidRPr="004C34A9">
        <w:rPr>
          <w:rFonts w:cs="Arial"/>
          <w:sz w:val="20"/>
          <w:lang w:val="hr-HR"/>
        </w:rPr>
        <w:t xml:space="preserve"> strana</w:t>
      </w:r>
      <w:r w:rsidR="003C348E" w:rsidRPr="004C34A9">
        <w:rPr>
          <w:rFonts w:cs="Arial"/>
          <w:sz w:val="20"/>
          <w:lang w:val="hr-HR"/>
        </w:rPr>
        <w:t xml:space="preserve"> </w:t>
      </w:r>
      <w:r w:rsidR="001F01E8" w:rsidRPr="004C34A9">
        <w:rPr>
          <w:rFonts w:cs="Arial"/>
          <w:sz w:val="20"/>
          <w:lang w:val="hr-HR"/>
        </w:rPr>
        <w:t xml:space="preserve">koja smatra da je </w:t>
      </w:r>
      <w:r w:rsidR="00A75F1F" w:rsidRPr="004C34A9">
        <w:rPr>
          <w:rFonts w:cs="Arial"/>
          <w:sz w:val="20"/>
          <w:lang w:val="hr-HR"/>
        </w:rPr>
        <w:t>vrednovanj</w:t>
      </w:r>
      <w:r w:rsidR="001F01E8" w:rsidRPr="004C34A9">
        <w:rPr>
          <w:rFonts w:cs="Arial"/>
          <w:sz w:val="20"/>
          <w:lang w:val="hr-HR"/>
        </w:rPr>
        <w:t>e</w:t>
      </w:r>
      <w:r w:rsidR="00A75F1F" w:rsidRPr="004C34A9">
        <w:rPr>
          <w:rFonts w:cs="Arial"/>
          <w:sz w:val="20"/>
          <w:lang w:val="hr-HR"/>
        </w:rPr>
        <w:t xml:space="preserve"> </w:t>
      </w:r>
      <w:r w:rsidR="00B2337C" w:rsidRPr="004C34A9">
        <w:rPr>
          <w:rFonts w:cs="Arial"/>
          <w:sz w:val="20"/>
          <w:lang w:val="hr-HR"/>
        </w:rPr>
        <w:t>VM-</w:t>
      </w:r>
      <w:r w:rsidRPr="004C34A9">
        <w:rPr>
          <w:rFonts w:cs="Arial"/>
          <w:sz w:val="20"/>
          <w:lang w:val="hr-HR"/>
        </w:rPr>
        <w:t xml:space="preserve">Agenta vrednovanja </w:t>
      </w:r>
      <w:r w:rsidR="001F01E8" w:rsidRPr="004C34A9">
        <w:rPr>
          <w:rFonts w:cs="Arial"/>
          <w:sz w:val="20"/>
          <w:lang w:val="hr-HR"/>
        </w:rPr>
        <w:t xml:space="preserve">netočno obavijestiti će o tome </w:t>
      </w:r>
      <w:r w:rsidR="00B2337C" w:rsidRPr="004C34A9">
        <w:rPr>
          <w:rFonts w:cs="Arial"/>
          <w:sz w:val="20"/>
          <w:lang w:val="hr-HR"/>
        </w:rPr>
        <w:t>VM-</w:t>
      </w:r>
      <w:r w:rsidR="001F01E8" w:rsidRPr="004C34A9">
        <w:rPr>
          <w:rFonts w:cs="Arial"/>
          <w:sz w:val="20"/>
          <w:lang w:val="hr-HR"/>
        </w:rPr>
        <w:t xml:space="preserve">Agenta vrednovanja bez neopravdanog odlaganja, najkasnije do kraja radnog vremena </w:t>
      </w:r>
      <w:r w:rsidR="00B2337C" w:rsidRPr="004C34A9">
        <w:rPr>
          <w:rFonts w:cs="Arial"/>
          <w:sz w:val="20"/>
          <w:lang w:val="hr-HR"/>
        </w:rPr>
        <w:t>VM-</w:t>
      </w:r>
      <w:r w:rsidR="001F01E8" w:rsidRPr="004C34A9">
        <w:rPr>
          <w:rFonts w:cs="Arial"/>
          <w:sz w:val="20"/>
          <w:lang w:val="hr-HR"/>
        </w:rPr>
        <w:t xml:space="preserve">Agenta vrednovanja na </w:t>
      </w:r>
      <w:r w:rsidR="00B2337C" w:rsidRPr="004C34A9">
        <w:rPr>
          <w:rFonts w:cs="Arial"/>
          <w:sz w:val="20"/>
          <w:lang w:val="hr-HR"/>
        </w:rPr>
        <w:t>VM-</w:t>
      </w:r>
      <w:r w:rsidR="001F01E8" w:rsidRPr="004C34A9">
        <w:rPr>
          <w:rFonts w:cs="Arial"/>
          <w:sz w:val="20"/>
          <w:lang w:val="hr-HR"/>
        </w:rPr>
        <w:t xml:space="preserve">Datum slanja obavijesti. Ugovorne strane nastojat će zajednički razriješiti nesuglasje bez neopravdanog odlaganja, najkasnije do 10:00 </w:t>
      </w:r>
      <w:r w:rsidR="0051563A" w:rsidRPr="004C34A9">
        <w:rPr>
          <w:rFonts w:cs="Arial"/>
          <w:sz w:val="20"/>
          <w:lang w:val="hr-HR"/>
        </w:rPr>
        <w:t xml:space="preserve">sati </w:t>
      </w:r>
      <w:r w:rsidR="001F01E8" w:rsidRPr="004C34A9">
        <w:rPr>
          <w:rFonts w:cs="Arial"/>
          <w:sz w:val="20"/>
          <w:lang w:val="hr-HR"/>
        </w:rPr>
        <w:t>sljedećeg VM-Radnog dana.</w:t>
      </w:r>
      <w:r w:rsidR="00DC2D1C" w:rsidRPr="004C34A9">
        <w:rPr>
          <w:rFonts w:cs="Arial"/>
          <w:sz w:val="20"/>
          <w:lang w:val="hr-HR"/>
        </w:rPr>
        <w:t xml:space="preserve"> U tu svrhu svaka ugovorna strana poduzet će interne radnje koje smatra primjerenim</w:t>
      </w:r>
      <w:r w:rsidR="0051563A" w:rsidRPr="004C34A9">
        <w:rPr>
          <w:rFonts w:cs="Arial"/>
          <w:sz w:val="20"/>
          <w:lang w:val="hr-HR"/>
        </w:rPr>
        <w:t>,</w:t>
      </w:r>
      <w:r w:rsidR="00DC2D1C" w:rsidRPr="004C34A9">
        <w:rPr>
          <w:rFonts w:cs="Arial"/>
          <w:sz w:val="20"/>
          <w:lang w:val="hr-HR"/>
        </w:rPr>
        <w:t xml:space="preserve"> kao i zajednički s drugom ugovornom stranom s ciljem uklanjanja nedoumica i prijepora.</w:t>
      </w:r>
      <w:r w:rsidR="001F01E8" w:rsidRPr="004C34A9">
        <w:rPr>
          <w:rFonts w:cs="Arial"/>
          <w:sz w:val="20"/>
          <w:lang w:val="hr-HR"/>
        </w:rPr>
        <w:t xml:space="preserve"> </w:t>
      </w:r>
      <w:r w:rsidR="00DC2D1C" w:rsidRPr="004C34A9">
        <w:rPr>
          <w:rFonts w:cs="Arial"/>
          <w:sz w:val="20"/>
          <w:lang w:val="hr-HR"/>
        </w:rPr>
        <w:t xml:space="preserve">Svaka ugovorna strana obvezna je surađivati u tom postupku </w:t>
      </w:r>
      <w:r w:rsidR="00F7066F" w:rsidRPr="004C34A9">
        <w:rPr>
          <w:rFonts w:cs="Arial"/>
          <w:sz w:val="20"/>
          <w:lang w:val="hr-HR"/>
        </w:rPr>
        <w:t xml:space="preserve">i davati podatke relevantne za taj postupak. Ugovorne strane obvezne su poduzeti potrebne radnje kako bi osigurale da </w:t>
      </w:r>
      <w:r w:rsidR="00C06D8D" w:rsidRPr="004C34A9">
        <w:rPr>
          <w:rFonts w:cs="Arial"/>
          <w:sz w:val="20"/>
          <w:lang w:val="hr-HR"/>
        </w:rPr>
        <w:t xml:space="preserve">takvi </w:t>
      </w:r>
      <w:r w:rsidR="00F7066F" w:rsidRPr="004C34A9">
        <w:rPr>
          <w:rFonts w:cs="Arial"/>
          <w:sz w:val="20"/>
          <w:lang w:val="hr-HR"/>
        </w:rPr>
        <w:t xml:space="preserve">povjerljivi podaci ne budu otkriveni trećoj strani bez pristanka druge ugovorne strane. </w:t>
      </w:r>
      <w:r w:rsidR="00AB04FE" w:rsidRPr="004C34A9">
        <w:rPr>
          <w:rFonts w:cs="Arial"/>
          <w:sz w:val="20"/>
          <w:lang w:val="hr-HR"/>
        </w:rPr>
        <w:t>T</w:t>
      </w:r>
      <w:r w:rsidR="00F7066F" w:rsidRPr="004C34A9">
        <w:rPr>
          <w:rFonts w:cs="Arial"/>
          <w:sz w:val="20"/>
          <w:lang w:val="hr-HR"/>
        </w:rPr>
        <w:t xml:space="preserve">a obveza ne vrijedi u slučaju kad je </w:t>
      </w:r>
      <w:r w:rsidR="00AB04FE" w:rsidRPr="004C34A9">
        <w:rPr>
          <w:rFonts w:cs="Arial"/>
          <w:sz w:val="20"/>
          <w:lang w:val="hr-HR"/>
        </w:rPr>
        <w:t xml:space="preserve">ugovorna </w:t>
      </w:r>
      <w:r w:rsidR="00F7066F" w:rsidRPr="004C34A9">
        <w:rPr>
          <w:rFonts w:cs="Arial"/>
          <w:sz w:val="20"/>
          <w:lang w:val="hr-HR"/>
        </w:rPr>
        <w:t xml:space="preserve">strana obvezna otkriti te podatke trećoj strani na temelju propisa, službenog zahtjeva, naloga suda, nadzornog tijela ili sličnog organa ni kad treća strana zahtijeva pristup tim povjerljivim podacima </w:t>
      </w:r>
      <w:r w:rsidR="005A6861" w:rsidRPr="004C34A9">
        <w:rPr>
          <w:rFonts w:cs="Arial"/>
          <w:sz w:val="20"/>
          <w:lang w:val="hr-HR"/>
        </w:rPr>
        <w:t>i njihovu analizu u okviru ovog Dodatka u svezi s pokušajem uklanjanja nedoumica i prijepora, pod uvjetom da joj je ugovorna strana skrenula pozornost na povjerljivost tih podatka i za svrhu za koju ih smije koristiti. Ako se nesuglasje ne može razriješiti u tom roku, primjenjuju se stavci 2</w:t>
      </w:r>
      <w:r w:rsidR="00C06D8D" w:rsidRPr="004C34A9">
        <w:rPr>
          <w:rFonts w:cs="Arial"/>
          <w:sz w:val="20"/>
          <w:lang w:val="hr-HR"/>
        </w:rPr>
        <w:t>.</w:t>
      </w:r>
      <w:r w:rsidR="005A6861" w:rsidRPr="004C34A9">
        <w:rPr>
          <w:rFonts w:cs="Arial"/>
          <w:sz w:val="20"/>
          <w:lang w:val="hr-HR"/>
        </w:rPr>
        <w:t xml:space="preserve"> i 3</w:t>
      </w:r>
      <w:r w:rsidR="00C06D8D" w:rsidRPr="004C34A9">
        <w:rPr>
          <w:rFonts w:cs="Arial"/>
          <w:sz w:val="20"/>
          <w:lang w:val="hr-HR"/>
        </w:rPr>
        <w:t>.</w:t>
      </w:r>
      <w:r w:rsidR="005A6861" w:rsidRPr="004C34A9">
        <w:rPr>
          <w:rFonts w:cs="Arial"/>
          <w:sz w:val="20"/>
          <w:lang w:val="hr-HR"/>
        </w:rPr>
        <w:t xml:space="preserve"> ovog članka.</w:t>
      </w:r>
      <w:r w:rsidR="003C348E" w:rsidRPr="004C34A9">
        <w:rPr>
          <w:rFonts w:cs="Arial"/>
          <w:sz w:val="20"/>
          <w:lang w:val="hr-HR"/>
        </w:rPr>
        <w:t xml:space="preserve"> Ponovno vrednovanje </w:t>
      </w:r>
      <w:r w:rsidRPr="004C34A9">
        <w:rPr>
          <w:rFonts w:cs="Arial"/>
          <w:sz w:val="20"/>
          <w:lang w:val="hr-HR"/>
        </w:rPr>
        <w:t>neće imati utjecaja</w:t>
      </w:r>
      <w:r w:rsidR="00CC0572" w:rsidRPr="004C34A9">
        <w:rPr>
          <w:rFonts w:cs="Arial"/>
          <w:sz w:val="20"/>
          <w:lang w:val="hr-HR"/>
        </w:rPr>
        <w:t xml:space="preserve"> na</w:t>
      </w:r>
      <w:r w:rsidRPr="004C34A9">
        <w:rPr>
          <w:rFonts w:cs="Arial"/>
          <w:sz w:val="20"/>
          <w:lang w:val="hr-HR"/>
        </w:rPr>
        <w:t xml:space="preserve"> prijenos u skladu s člancima </w:t>
      </w:r>
      <w:r w:rsidR="00B2476B" w:rsidRPr="004C34A9">
        <w:rPr>
          <w:rFonts w:cs="Arial"/>
          <w:sz w:val="20"/>
          <w:lang w:val="hr-HR"/>
        </w:rPr>
        <w:t>4</w:t>
      </w:r>
      <w:r w:rsidR="00137FFC" w:rsidRPr="004C34A9">
        <w:rPr>
          <w:rFonts w:cs="Arial"/>
          <w:sz w:val="20"/>
          <w:lang w:val="hr-HR"/>
        </w:rPr>
        <w:t>.</w:t>
      </w:r>
      <w:r w:rsidR="00A6335F" w:rsidRPr="004C34A9">
        <w:rPr>
          <w:rFonts w:cs="Arial"/>
          <w:sz w:val="20"/>
          <w:lang w:val="hr-HR"/>
        </w:rPr>
        <w:t xml:space="preserve"> </w:t>
      </w:r>
      <w:r w:rsidRPr="004C34A9">
        <w:rPr>
          <w:rFonts w:cs="Arial"/>
          <w:sz w:val="20"/>
          <w:lang w:val="hr-HR"/>
        </w:rPr>
        <w:t xml:space="preserve">i </w:t>
      </w:r>
      <w:r w:rsidR="00B2476B" w:rsidRPr="004C34A9">
        <w:rPr>
          <w:rFonts w:cs="Arial"/>
          <w:sz w:val="20"/>
          <w:lang w:val="hr-HR"/>
        </w:rPr>
        <w:t>5</w:t>
      </w:r>
      <w:r w:rsidRPr="004C34A9">
        <w:rPr>
          <w:rFonts w:cs="Arial"/>
          <w:sz w:val="20"/>
          <w:lang w:val="hr-HR"/>
        </w:rPr>
        <w:t>.</w:t>
      </w:r>
      <w:r w:rsidR="003C348E" w:rsidRPr="004C34A9">
        <w:rPr>
          <w:rFonts w:cs="Arial"/>
          <w:sz w:val="20"/>
          <w:lang w:val="hr-HR"/>
        </w:rPr>
        <w:t xml:space="preserve"> </w:t>
      </w:r>
      <w:r w:rsidR="002B7C14" w:rsidRPr="004C34A9">
        <w:rPr>
          <w:rFonts w:cs="Arial"/>
          <w:sz w:val="20"/>
          <w:lang w:val="hr-HR"/>
        </w:rPr>
        <w:t>ovog Dodatka</w:t>
      </w:r>
      <w:r w:rsidRPr="004C34A9">
        <w:rPr>
          <w:rFonts w:cs="Arial"/>
          <w:sz w:val="20"/>
          <w:lang w:val="hr-HR"/>
        </w:rPr>
        <w:t xml:space="preserve"> nespornog dijela </w:t>
      </w:r>
      <w:r w:rsidR="00C37606" w:rsidRPr="004C34A9">
        <w:rPr>
          <w:rFonts w:cs="Arial"/>
          <w:sz w:val="20"/>
          <w:lang w:val="hr-HR"/>
        </w:rPr>
        <w:t>VM-</w:t>
      </w:r>
      <w:r w:rsidRPr="004C34A9">
        <w:rPr>
          <w:rFonts w:cs="Arial"/>
          <w:sz w:val="20"/>
          <w:lang w:val="hr-HR"/>
        </w:rPr>
        <w:t xml:space="preserve">manjka pokrića ili </w:t>
      </w:r>
      <w:r w:rsidR="00C37606" w:rsidRPr="004C34A9">
        <w:rPr>
          <w:rFonts w:cs="Arial"/>
          <w:sz w:val="20"/>
          <w:lang w:val="hr-HR"/>
        </w:rPr>
        <w:t>VM-</w:t>
      </w:r>
      <w:r w:rsidRPr="004C34A9">
        <w:rPr>
          <w:rFonts w:cs="Arial"/>
          <w:sz w:val="20"/>
          <w:lang w:val="hr-HR"/>
        </w:rPr>
        <w:t xml:space="preserve">viška pokrića koji je utvrdio </w:t>
      </w:r>
      <w:r w:rsidR="004839CF" w:rsidRPr="004C34A9">
        <w:rPr>
          <w:rFonts w:cs="Arial"/>
          <w:sz w:val="20"/>
          <w:lang w:val="hr-HR"/>
        </w:rPr>
        <w:t>VM-</w:t>
      </w:r>
      <w:r w:rsidRPr="004C34A9">
        <w:rPr>
          <w:rFonts w:cs="Arial"/>
          <w:sz w:val="20"/>
          <w:lang w:val="hr-HR"/>
        </w:rPr>
        <w:t>Agent vrednovanja.</w:t>
      </w:r>
    </w:p>
    <w:p w14:paraId="3271FC11" w14:textId="77777777" w:rsidR="00DB5016" w:rsidRPr="004C34A9" w:rsidRDefault="00DB5016" w:rsidP="00DB5016">
      <w:pPr>
        <w:pStyle w:val="BodyText"/>
        <w:tabs>
          <w:tab w:val="left" w:pos="426"/>
        </w:tabs>
        <w:rPr>
          <w:rFonts w:cs="Arial"/>
          <w:sz w:val="20"/>
          <w:lang w:val="hr-HR"/>
        </w:rPr>
      </w:pPr>
    </w:p>
    <w:p w14:paraId="59DFD877" w14:textId="77777777" w:rsidR="00663E8F" w:rsidRPr="004C34A9" w:rsidRDefault="00DB5016" w:rsidP="00DB5016">
      <w:pPr>
        <w:pStyle w:val="BodyText"/>
        <w:tabs>
          <w:tab w:val="left" w:pos="426"/>
        </w:tabs>
        <w:rPr>
          <w:rFonts w:cs="Arial"/>
          <w:sz w:val="20"/>
          <w:lang w:val="hr-HR"/>
        </w:rPr>
      </w:pPr>
      <w:r w:rsidRPr="004C34A9">
        <w:rPr>
          <w:rFonts w:cs="Arial"/>
          <w:sz w:val="20"/>
          <w:lang w:val="hr-HR"/>
        </w:rPr>
        <w:t>(</w:t>
      </w:r>
      <w:r w:rsidR="005A6861" w:rsidRPr="004C34A9">
        <w:rPr>
          <w:rFonts w:cs="Arial"/>
          <w:sz w:val="20"/>
          <w:lang w:val="hr-HR"/>
        </w:rPr>
        <w:t>2</w:t>
      </w:r>
      <w:r w:rsidRPr="004C34A9">
        <w:rPr>
          <w:rFonts w:cs="Arial"/>
          <w:sz w:val="20"/>
          <w:lang w:val="hr-HR"/>
        </w:rPr>
        <w:t xml:space="preserve">) </w:t>
      </w:r>
      <w:r w:rsidR="00EA6BC4" w:rsidRPr="004C34A9">
        <w:rPr>
          <w:rFonts w:cs="Arial"/>
          <w:sz w:val="20"/>
          <w:lang w:val="hr-HR"/>
        </w:rPr>
        <w:t>Ako se</w:t>
      </w:r>
      <w:r w:rsidR="00B1710A" w:rsidRPr="004C34A9">
        <w:rPr>
          <w:rFonts w:cs="Arial"/>
          <w:sz w:val="20"/>
          <w:lang w:val="hr-HR"/>
        </w:rPr>
        <w:t xml:space="preserve"> </w:t>
      </w:r>
      <w:r w:rsidR="00EA6BC4" w:rsidRPr="004C34A9">
        <w:rPr>
          <w:rFonts w:cs="Arial"/>
          <w:sz w:val="20"/>
          <w:lang w:val="hr-HR"/>
        </w:rPr>
        <w:t>nesuglasje nije razriješilo u roku iz stavka 1. ovog članka</w:t>
      </w:r>
      <w:r w:rsidR="00B1710A" w:rsidRPr="004C34A9">
        <w:rPr>
          <w:rFonts w:cs="Arial"/>
          <w:sz w:val="20"/>
          <w:lang w:val="hr-HR"/>
        </w:rPr>
        <w:t>, VM-Agent vrednovanja ponovno će vrednovati ili obračunati prijeporni VM-</w:t>
      </w:r>
      <w:r w:rsidR="00663E8F" w:rsidRPr="004C34A9">
        <w:rPr>
          <w:rFonts w:cs="Arial"/>
          <w:sz w:val="20"/>
          <w:lang w:val="hr-HR"/>
        </w:rPr>
        <w:t>Iznos za osiguranje ili VM-Vrijednost VM-</w:t>
      </w:r>
      <w:r w:rsidR="00547C1A" w:rsidRPr="004C34A9">
        <w:rPr>
          <w:rFonts w:cs="Arial"/>
          <w:sz w:val="20"/>
          <w:lang w:val="hr-HR"/>
        </w:rPr>
        <w:t>Instrument</w:t>
      </w:r>
      <w:r w:rsidR="002730A1" w:rsidRPr="004C34A9">
        <w:rPr>
          <w:rFonts w:cs="Arial"/>
          <w:sz w:val="20"/>
          <w:lang w:val="hr-HR"/>
        </w:rPr>
        <w:t>a</w:t>
      </w:r>
      <w:r w:rsidR="00547C1A" w:rsidRPr="004C34A9">
        <w:rPr>
          <w:rFonts w:cs="Arial"/>
          <w:sz w:val="20"/>
          <w:lang w:val="hr-HR"/>
        </w:rPr>
        <w:t xml:space="preserve"> </w:t>
      </w:r>
      <w:r w:rsidR="00663E8F" w:rsidRPr="004C34A9">
        <w:rPr>
          <w:rFonts w:cs="Arial"/>
          <w:sz w:val="20"/>
          <w:lang w:val="hr-HR"/>
        </w:rPr>
        <w:t xml:space="preserve">osiguranja na zadnji VM-Datum vrednovanja u skladu s </w:t>
      </w:r>
      <w:r w:rsidR="000C4989" w:rsidRPr="004C34A9">
        <w:rPr>
          <w:rFonts w:cs="Arial"/>
          <w:sz w:val="20"/>
          <w:lang w:val="hr-HR"/>
        </w:rPr>
        <w:t xml:space="preserve">točkama </w:t>
      </w:r>
      <w:r w:rsidR="00663E8F" w:rsidRPr="004C34A9">
        <w:rPr>
          <w:rFonts w:cs="Arial"/>
          <w:sz w:val="20"/>
          <w:lang w:val="hr-HR"/>
        </w:rPr>
        <w:t xml:space="preserve">(a) i (b) ovog </w:t>
      </w:r>
      <w:r w:rsidR="000C4989" w:rsidRPr="004C34A9">
        <w:rPr>
          <w:rFonts w:cs="Arial"/>
          <w:sz w:val="20"/>
          <w:lang w:val="hr-HR"/>
        </w:rPr>
        <w:t>stavka</w:t>
      </w:r>
      <w:r w:rsidR="00663E8F" w:rsidRPr="004C34A9">
        <w:rPr>
          <w:rFonts w:cs="Arial"/>
          <w:sz w:val="20"/>
          <w:lang w:val="hr-HR"/>
        </w:rPr>
        <w:t>:</w:t>
      </w:r>
    </w:p>
    <w:p w14:paraId="7B802139" w14:textId="77777777" w:rsidR="00C06D8D" w:rsidRPr="004C34A9" w:rsidRDefault="00C06D8D" w:rsidP="00DB5016">
      <w:pPr>
        <w:pStyle w:val="BodyText"/>
        <w:tabs>
          <w:tab w:val="left" w:pos="426"/>
        </w:tabs>
        <w:rPr>
          <w:rFonts w:cs="Arial"/>
          <w:sz w:val="20"/>
          <w:lang w:val="hr-HR"/>
        </w:rPr>
      </w:pPr>
    </w:p>
    <w:p w14:paraId="7D87794B" w14:textId="77777777" w:rsidR="00DB5016" w:rsidRPr="004C34A9" w:rsidRDefault="00DB5016" w:rsidP="000F2CAD">
      <w:pPr>
        <w:pStyle w:val="BodyText"/>
        <w:tabs>
          <w:tab w:val="left" w:pos="426"/>
        </w:tabs>
        <w:rPr>
          <w:rFonts w:cs="Arial"/>
          <w:sz w:val="20"/>
          <w:lang w:val="hr-HR"/>
        </w:rPr>
      </w:pPr>
      <w:r w:rsidRPr="004C34A9">
        <w:rPr>
          <w:rFonts w:cs="Arial"/>
          <w:sz w:val="20"/>
          <w:lang w:val="hr-HR"/>
        </w:rPr>
        <w:t xml:space="preserve">(a) </w:t>
      </w:r>
      <w:r w:rsidR="00F7016D" w:rsidRPr="004C34A9">
        <w:rPr>
          <w:rFonts w:cs="Arial"/>
          <w:sz w:val="20"/>
          <w:lang w:val="hr-HR"/>
        </w:rPr>
        <w:t xml:space="preserve">u pogledu prijepornog dijela VM-Iznosa za osiguranje </w:t>
      </w:r>
      <w:r w:rsidR="004839CF" w:rsidRPr="004C34A9">
        <w:rPr>
          <w:rFonts w:cs="Arial"/>
          <w:sz w:val="20"/>
          <w:lang w:val="hr-HR"/>
        </w:rPr>
        <w:t>VM-</w:t>
      </w:r>
      <w:r w:rsidR="000F2CAD" w:rsidRPr="004C34A9">
        <w:rPr>
          <w:rFonts w:cs="Arial"/>
          <w:sz w:val="20"/>
          <w:lang w:val="hr-HR"/>
        </w:rPr>
        <w:t xml:space="preserve">Agent vrednovanja </w:t>
      </w:r>
      <w:r w:rsidR="00F7016D" w:rsidRPr="004C34A9">
        <w:rPr>
          <w:rFonts w:cs="Arial"/>
          <w:sz w:val="20"/>
          <w:lang w:val="hr-HR"/>
        </w:rPr>
        <w:t>provest će ponovno vrednovanje i to</w:t>
      </w:r>
      <w:r w:rsidR="00CC0572" w:rsidRPr="004C34A9">
        <w:rPr>
          <w:rFonts w:cs="Arial"/>
          <w:sz w:val="20"/>
          <w:lang w:val="hr-HR"/>
        </w:rPr>
        <w:t xml:space="preserve"> </w:t>
      </w:r>
      <w:r w:rsidRPr="004C34A9">
        <w:rPr>
          <w:rFonts w:cs="Arial"/>
          <w:sz w:val="20"/>
          <w:lang w:val="hr-HR"/>
        </w:rPr>
        <w:t>na temelju aritmetičke sredine</w:t>
      </w:r>
      <w:r w:rsidR="00B67F17" w:rsidRPr="004C34A9">
        <w:rPr>
          <w:rFonts w:cs="Arial"/>
          <w:sz w:val="20"/>
          <w:lang w:val="hr-HR"/>
        </w:rPr>
        <w:t xml:space="preserve"> </w:t>
      </w:r>
      <w:r w:rsidR="00826F8C" w:rsidRPr="004C34A9">
        <w:rPr>
          <w:rFonts w:cs="Arial"/>
          <w:sz w:val="20"/>
          <w:lang w:val="hr-HR"/>
        </w:rPr>
        <w:t xml:space="preserve">kotacija </w:t>
      </w:r>
      <w:r w:rsidR="00B67F17" w:rsidRPr="004C34A9">
        <w:rPr>
          <w:rFonts w:cs="Arial"/>
          <w:sz w:val="20"/>
          <w:lang w:val="hr-HR"/>
        </w:rPr>
        <w:t xml:space="preserve">za </w:t>
      </w:r>
      <w:r w:rsidR="00826F8C" w:rsidRPr="004C34A9">
        <w:rPr>
          <w:rFonts w:cs="Arial"/>
          <w:sz w:val="20"/>
          <w:lang w:val="hr-HR"/>
        </w:rPr>
        <w:t xml:space="preserve">odgovarajuće </w:t>
      </w:r>
      <w:r w:rsidR="00B67F17" w:rsidRPr="004C34A9">
        <w:rPr>
          <w:rFonts w:cs="Arial"/>
          <w:sz w:val="20"/>
          <w:lang w:val="hr-HR"/>
        </w:rPr>
        <w:t>Transakcije</w:t>
      </w:r>
      <w:r w:rsidRPr="004C34A9">
        <w:rPr>
          <w:rFonts w:cs="Arial"/>
          <w:sz w:val="20"/>
          <w:lang w:val="hr-HR"/>
        </w:rPr>
        <w:t xml:space="preserve"> </w:t>
      </w:r>
      <w:r w:rsidR="00826F8C" w:rsidRPr="004C34A9">
        <w:rPr>
          <w:rFonts w:cs="Arial"/>
          <w:sz w:val="20"/>
          <w:lang w:val="hr-HR"/>
        </w:rPr>
        <w:t xml:space="preserve">i na temelju prosječnih cijena. U tu svrhu VM-Agent </w:t>
      </w:r>
      <w:r w:rsidR="000F2CAD" w:rsidRPr="004C34A9">
        <w:rPr>
          <w:rFonts w:cs="Arial"/>
          <w:sz w:val="20"/>
          <w:lang w:val="hr-HR"/>
        </w:rPr>
        <w:t>vrednovanja</w:t>
      </w:r>
      <w:r w:rsidR="00826F8C" w:rsidRPr="004C34A9">
        <w:rPr>
          <w:rFonts w:cs="Arial"/>
          <w:sz w:val="20"/>
          <w:lang w:val="hr-HR"/>
        </w:rPr>
        <w:t xml:space="preserve"> pribavit će kotacije četiri vodeća sudionika na tržištu kao referentnih banaka. Ako ne može pribaviti četiri kotacije, može koristiti manji broj kotacija. Ako ne može pribaviti ni jednu kotaciju, koristit će se VM-Iznos za osiguranje koji je inicijalno odredio </w:t>
      </w:r>
      <w:r w:rsidR="004839CF" w:rsidRPr="004C34A9">
        <w:rPr>
          <w:rFonts w:cs="Arial"/>
          <w:sz w:val="20"/>
          <w:lang w:val="hr-HR"/>
        </w:rPr>
        <w:t>VM-</w:t>
      </w:r>
      <w:r w:rsidR="00826F8C" w:rsidRPr="004C34A9">
        <w:rPr>
          <w:rFonts w:cs="Arial"/>
          <w:sz w:val="20"/>
          <w:lang w:val="hr-HR"/>
        </w:rPr>
        <w:t xml:space="preserve">Agent vrednovanja. </w:t>
      </w:r>
    </w:p>
    <w:p w14:paraId="51454089" w14:textId="77777777" w:rsidR="00DB5016" w:rsidRPr="004C34A9" w:rsidRDefault="00DB5016" w:rsidP="00DB5016">
      <w:pPr>
        <w:pStyle w:val="BodyText"/>
        <w:tabs>
          <w:tab w:val="left" w:pos="426"/>
        </w:tabs>
        <w:rPr>
          <w:rFonts w:cs="Arial"/>
          <w:sz w:val="20"/>
          <w:lang w:val="hr-HR"/>
        </w:rPr>
      </w:pPr>
    </w:p>
    <w:p w14:paraId="68C99F35" w14:textId="77777777" w:rsidR="00826F8C" w:rsidRPr="004C34A9" w:rsidRDefault="00DB5016" w:rsidP="00DB5016">
      <w:pPr>
        <w:pStyle w:val="BodyText"/>
        <w:tabs>
          <w:tab w:val="left" w:pos="426"/>
        </w:tabs>
        <w:rPr>
          <w:rFonts w:cs="Arial"/>
          <w:sz w:val="20"/>
          <w:lang w:val="hr-HR"/>
        </w:rPr>
      </w:pPr>
      <w:r w:rsidRPr="004C34A9">
        <w:rPr>
          <w:rFonts w:cs="Arial"/>
          <w:sz w:val="20"/>
          <w:lang w:val="hr-HR"/>
        </w:rPr>
        <w:t>(</w:t>
      </w:r>
      <w:r w:rsidR="008039DE" w:rsidRPr="004C34A9">
        <w:rPr>
          <w:rFonts w:cs="Arial"/>
          <w:sz w:val="20"/>
          <w:lang w:val="hr-HR"/>
        </w:rPr>
        <w:t>b</w:t>
      </w:r>
      <w:r w:rsidRPr="004C34A9">
        <w:rPr>
          <w:rFonts w:cs="Arial"/>
          <w:sz w:val="20"/>
          <w:lang w:val="hr-HR"/>
        </w:rPr>
        <w:t xml:space="preserve">) </w:t>
      </w:r>
      <w:r w:rsidR="000F2CAD" w:rsidRPr="004C34A9">
        <w:rPr>
          <w:rFonts w:cs="Arial"/>
          <w:sz w:val="20"/>
          <w:lang w:val="hr-HR"/>
        </w:rPr>
        <w:t xml:space="preserve">u pogledu prijepornog dijela VM-Vrijednosti </w:t>
      </w:r>
      <w:r w:rsidR="004839CF" w:rsidRPr="004C34A9">
        <w:rPr>
          <w:rFonts w:cs="Arial"/>
          <w:sz w:val="20"/>
          <w:lang w:val="hr-HR"/>
        </w:rPr>
        <w:t>VM-</w:t>
      </w:r>
      <w:r w:rsidR="000F2CAD" w:rsidRPr="004C34A9">
        <w:rPr>
          <w:rFonts w:cs="Arial"/>
          <w:sz w:val="20"/>
          <w:lang w:val="hr-HR"/>
        </w:rPr>
        <w:t>Agent vrednovanja provest će ponovni obračun</w:t>
      </w:r>
      <w:r w:rsidR="00FE3E6F" w:rsidRPr="004C34A9">
        <w:rPr>
          <w:rFonts w:cs="Arial"/>
          <w:sz w:val="20"/>
          <w:lang w:val="hr-HR"/>
        </w:rPr>
        <w:t xml:space="preserve"> na način da </w:t>
      </w:r>
      <w:r w:rsidR="000F2CAD" w:rsidRPr="004C34A9">
        <w:rPr>
          <w:rFonts w:cs="Arial"/>
          <w:sz w:val="20"/>
          <w:lang w:val="hr-HR"/>
        </w:rPr>
        <w:t xml:space="preserve">će obračunati VM-Vrijednost za trenutni VM-Datum vrednovanja </w:t>
      </w:r>
      <w:r w:rsidRPr="004C34A9">
        <w:rPr>
          <w:rFonts w:cs="Arial"/>
          <w:sz w:val="20"/>
          <w:lang w:val="hr-HR"/>
        </w:rPr>
        <w:t xml:space="preserve">na temelju </w:t>
      </w:r>
      <w:r w:rsidR="00EF657F" w:rsidRPr="004C34A9">
        <w:rPr>
          <w:rFonts w:cs="Arial"/>
          <w:sz w:val="20"/>
          <w:lang w:val="hr-HR"/>
        </w:rPr>
        <w:t xml:space="preserve">Kupovnih cijena koje objave vodeći informacijski servisi za relevantni VM-Instrument osiguranja. U mjeri u kojoj su dostupne, koristit će se cijene koje objave dva vodeća informacijska servisa. VM-Agent vrednovanja </w:t>
      </w:r>
      <w:r w:rsidR="00B23949" w:rsidRPr="004C34A9">
        <w:rPr>
          <w:rFonts w:cs="Arial"/>
          <w:sz w:val="20"/>
          <w:lang w:val="hr-HR"/>
        </w:rPr>
        <w:t xml:space="preserve">izračunat će aritmetičku sredinu tih cijena. Ako ni </w:t>
      </w:r>
      <w:r w:rsidR="00B23949" w:rsidRPr="004C34A9">
        <w:rPr>
          <w:rFonts w:cs="Arial"/>
          <w:sz w:val="20"/>
          <w:lang w:val="hr-HR"/>
        </w:rPr>
        <w:lastRenderedPageBreak/>
        <w:t xml:space="preserve">jedna cijena nije dostupna, koristit će se VM-Vrijednost koju je inicijalno odredio </w:t>
      </w:r>
      <w:r w:rsidR="004839CF" w:rsidRPr="004C34A9">
        <w:rPr>
          <w:rFonts w:cs="Arial"/>
          <w:sz w:val="20"/>
          <w:lang w:val="hr-HR"/>
        </w:rPr>
        <w:t>VM-</w:t>
      </w:r>
      <w:r w:rsidR="00B23949" w:rsidRPr="004C34A9">
        <w:rPr>
          <w:rFonts w:cs="Arial"/>
          <w:sz w:val="20"/>
          <w:lang w:val="hr-HR"/>
        </w:rPr>
        <w:t>Agent vrednovanja.</w:t>
      </w:r>
      <w:r w:rsidR="00EF657F" w:rsidRPr="004C34A9">
        <w:rPr>
          <w:rFonts w:cs="Arial"/>
          <w:sz w:val="20"/>
          <w:lang w:val="hr-HR"/>
        </w:rPr>
        <w:t xml:space="preserve"> </w:t>
      </w:r>
    </w:p>
    <w:p w14:paraId="19EDB37C" w14:textId="77777777" w:rsidR="000F2CAD" w:rsidRPr="004C34A9" w:rsidRDefault="000F2CAD" w:rsidP="00DB5016">
      <w:pPr>
        <w:pStyle w:val="BodyText"/>
        <w:tabs>
          <w:tab w:val="left" w:pos="426"/>
        </w:tabs>
        <w:rPr>
          <w:rFonts w:cs="Arial"/>
          <w:sz w:val="20"/>
          <w:lang w:val="hr-HR"/>
        </w:rPr>
      </w:pPr>
    </w:p>
    <w:p w14:paraId="4F0B5FDB" w14:textId="77777777" w:rsidR="00DB5016" w:rsidRPr="004C34A9" w:rsidRDefault="000F2CAD" w:rsidP="00DB5016">
      <w:pPr>
        <w:pStyle w:val="BodyText"/>
        <w:tabs>
          <w:tab w:val="left" w:pos="426"/>
        </w:tabs>
        <w:rPr>
          <w:rFonts w:cs="Arial"/>
          <w:sz w:val="20"/>
          <w:lang w:val="hr-HR"/>
        </w:rPr>
      </w:pPr>
      <w:r w:rsidRPr="004C34A9">
        <w:rPr>
          <w:rFonts w:cs="Arial"/>
          <w:sz w:val="20"/>
          <w:lang w:val="hr-HR"/>
        </w:rPr>
        <w:t xml:space="preserve">(3) </w:t>
      </w:r>
      <w:r w:rsidR="004839CF" w:rsidRPr="004C34A9">
        <w:rPr>
          <w:rFonts w:cs="Arial"/>
          <w:sz w:val="20"/>
          <w:lang w:val="hr-HR"/>
        </w:rPr>
        <w:t>VM-</w:t>
      </w:r>
      <w:r w:rsidR="00DB5016" w:rsidRPr="004C34A9">
        <w:rPr>
          <w:rFonts w:cs="Arial"/>
          <w:sz w:val="20"/>
          <w:lang w:val="hr-HR"/>
        </w:rPr>
        <w:t>Agent vrednovanja</w:t>
      </w:r>
      <w:r w:rsidR="003E793E" w:rsidRPr="004C34A9">
        <w:rPr>
          <w:rFonts w:cs="Arial"/>
          <w:sz w:val="20"/>
          <w:lang w:val="hr-HR"/>
        </w:rPr>
        <w:t xml:space="preserve"> će</w:t>
      </w:r>
      <w:r w:rsidR="00DB5016" w:rsidRPr="004C34A9">
        <w:rPr>
          <w:rFonts w:cs="Arial"/>
          <w:sz w:val="20"/>
          <w:lang w:val="hr-HR"/>
        </w:rPr>
        <w:t xml:space="preserve"> </w:t>
      </w:r>
      <w:r w:rsidR="003E793E" w:rsidRPr="004C34A9">
        <w:rPr>
          <w:rFonts w:cs="Arial"/>
          <w:sz w:val="20"/>
          <w:lang w:val="hr-HR"/>
        </w:rPr>
        <w:t>o rezultatima</w:t>
      </w:r>
      <w:r w:rsidR="00B23949" w:rsidRPr="004C34A9">
        <w:rPr>
          <w:rFonts w:cs="Arial"/>
          <w:sz w:val="20"/>
          <w:lang w:val="hr-HR"/>
        </w:rPr>
        <w:t xml:space="preserve"> vrednovanja i obračunavanja</w:t>
      </w:r>
      <w:r w:rsidR="003E793E" w:rsidRPr="004C34A9">
        <w:rPr>
          <w:rFonts w:cs="Arial"/>
          <w:sz w:val="20"/>
          <w:lang w:val="hr-HR"/>
        </w:rPr>
        <w:t xml:space="preserve"> </w:t>
      </w:r>
      <w:r w:rsidR="00DB5016" w:rsidRPr="004C34A9">
        <w:rPr>
          <w:rFonts w:cs="Arial"/>
          <w:sz w:val="20"/>
          <w:lang w:val="hr-HR"/>
        </w:rPr>
        <w:t>obavijestit</w:t>
      </w:r>
      <w:r w:rsidR="003E793E" w:rsidRPr="004C34A9">
        <w:rPr>
          <w:rFonts w:cs="Arial"/>
          <w:sz w:val="20"/>
          <w:lang w:val="hr-HR"/>
        </w:rPr>
        <w:t>i</w:t>
      </w:r>
      <w:r w:rsidR="00DB5016" w:rsidRPr="004C34A9">
        <w:rPr>
          <w:rFonts w:cs="Arial"/>
          <w:sz w:val="20"/>
          <w:lang w:val="hr-HR"/>
        </w:rPr>
        <w:t xml:space="preserve"> drugu ugovornu stran</w:t>
      </w:r>
      <w:r w:rsidR="00616629" w:rsidRPr="004C34A9">
        <w:rPr>
          <w:rFonts w:cs="Arial"/>
          <w:sz w:val="20"/>
          <w:lang w:val="hr-HR"/>
        </w:rPr>
        <w:t xml:space="preserve">u </w:t>
      </w:r>
      <w:r w:rsidR="00B23949" w:rsidRPr="004C34A9">
        <w:rPr>
          <w:rFonts w:cs="Arial"/>
          <w:sz w:val="20"/>
          <w:lang w:val="hr-HR"/>
        </w:rPr>
        <w:t xml:space="preserve">bez neopravdanog odlaganja, </w:t>
      </w:r>
      <w:r w:rsidR="00616629" w:rsidRPr="004C34A9">
        <w:rPr>
          <w:rFonts w:cs="Arial"/>
          <w:sz w:val="20"/>
          <w:lang w:val="hr-HR"/>
        </w:rPr>
        <w:t xml:space="preserve">najkasnije </w:t>
      </w:r>
      <w:r w:rsidR="003E793E" w:rsidRPr="004C34A9">
        <w:rPr>
          <w:rFonts w:cs="Arial"/>
          <w:sz w:val="20"/>
          <w:lang w:val="hr-HR"/>
        </w:rPr>
        <w:t>do</w:t>
      </w:r>
      <w:r w:rsidR="00616629" w:rsidRPr="004C34A9">
        <w:rPr>
          <w:rFonts w:cs="Arial"/>
          <w:sz w:val="20"/>
          <w:lang w:val="hr-HR"/>
        </w:rPr>
        <w:t xml:space="preserve"> </w:t>
      </w:r>
      <w:r w:rsidR="00B23949" w:rsidRPr="004C34A9">
        <w:rPr>
          <w:rFonts w:cs="Arial"/>
          <w:sz w:val="20"/>
          <w:lang w:val="hr-HR"/>
        </w:rPr>
        <w:t>12:00</w:t>
      </w:r>
      <w:r w:rsidR="00905900" w:rsidRPr="004C34A9">
        <w:rPr>
          <w:rFonts w:cs="Arial"/>
          <w:sz w:val="20"/>
          <w:lang w:val="hr-HR"/>
        </w:rPr>
        <w:t xml:space="preserve"> sati</w:t>
      </w:r>
      <w:r w:rsidR="00B23949" w:rsidRPr="004C34A9">
        <w:rPr>
          <w:rFonts w:cs="Arial"/>
          <w:sz w:val="20"/>
          <w:lang w:val="hr-HR"/>
        </w:rPr>
        <w:t xml:space="preserve"> sljedećeg VM-</w:t>
      </w:r>
      <w:r w:rsidR="00A874D3" w:rsidRPr="004C34A9">
        <w:rPr>
          <w:rFonts w:cs="Arial"/>
          <w:sz w:val="20"/>
          <w:lang w:val="hr-HR"/>
        </w:rPr>
        <w:t>Radnog dana</w:t>
      </w:r>
      <w:r w:rsidR="00DB5016" w:rsidRPr="004C34A9">
        <w:rPr>
          <w:rFonts w:cs="Arial"/>
          <w:sz w:val="20"/>
          <w:lang w:val="hr-HR"/>
        </w:rPr>
        <w:t xml:space="preserve"> </w:t>
      </w:r>
      <w:r w:rsidR="00B23949" w:rsidRPr="004C34A9">
        <w:rPr>
          <w:rFonts w:cs="Arial"/>
          <w:sz w:val="20"/>
          <w:lang w:val="hr-HR"/>
        </w:rPr>
        <w:t>nakon primitka obavijesti sukladno stavku 1. ovog članka. Ako treba izvršiti</w:t>
      </w:r>
      <w:r w:rsidR="004C776E" w:rsidRPr="004C34A9">
        <w:rPr>
          <w:rFonts w:cs="Arial"/>
          <w:sz w:val="20"/>
          <w:lang w:val="hr-HR"/>
        </w:rPr>
        <w:t xml:space="preserve"> </w:t>
      </w:r>
      <w:r w:rsidR="002C7C9F" w:rsidRPr="004C34A9">
        <w:rPr>
          <w:rFonts w:cs="Arial"/>
          <w:sz w:val="20"/>
          <w:lang w:val="hr-HR"/>
        </w:rPr>
        <w:t xml:space="preserve">prijenos </w:t>
      </w:r>
      <w:r w:rsidR="00B23949" w:rsidRPr="004C34A9">
        <w:rPr>
          <w:rFonts w:cs="Arial"/>
          <w:sz w:val="20"/>
          <w:lang w:val="hr-HR"/>
        </w:rPr>
        <w:t xml:space="preserve">sukladno </w:t>
      </w:r>
      <w:r w:rsidR="004C776E" w:rsidRPr="004C34A9">
        <w:rPr>
          <w:rFonts w:cs="Arial"/>
          <w:sz w:val="20"/>
          <w:lang w:val="hr-HR"/>
        </w:rPr>
        <w:t>člank</w:t>
      </w:r>
      <w:r w:rsidR="00B23949" w:rsidRPr="004C34A9">
        <w:rPr>
          <w:rFonts w:cs="Arial"/>
          <w:sz w:val="20"/>
          <w:lang w:val="hr-HR"/>
        </w:rPr>
        <w:t>u</w:t>
      </w:r>
      <w:r w:rsidR="004C776E" w:rsidRPr="004C34A9">
        <w:rPr>
          <w:rFonts w:cs="Arial"/>
          <w:sz w:val="20"/>
          <w:lang w:val="hr-HR"/>
        </w:rPr>
        <w:t xml:space="preserve"> </w:t>
      </w:r>
      <w:r w:rsidR="00B2476B" w:rsidRPr="004C34A9">
        <w:rPr>
          <w:rFonts w:cs="Arial"/>
          <w:sz w:val="20"/>
          <w:lang w:val="hr-HR"/>
        </w:rPr>
        <w:t>4</w:t>
      </w:r>
      <w:r w:rsidR="00F86B2C" w:rsidRPr="004C34A9">
        <w:rPr>
          <w:rFonts w:cs="Arial"/>
          <w:sz w:val="20"/>
          <w:lang w:val="hr-HR"/>
        </w:rPr>
        <w:t>.</w:t>
      </w:r>
      <w:r w:rsidR="004C776E" w:rsidRPr="004C34A9">
        <w:rPr>
          <w:rFonts w:cs="Arial"/>
          <w:sz w:val="20"/>
          <w:lang w:val="hr-HR"/>
        </w:rPr>
        <w:t xml:space="preserve">, odnosno </w:t>
      </w:r>
      <w:r w:rsidR="00DE746E" w:rsidRPr="004C34A9">
        <w:rPr>
          <w:rFonts w:cs="Arial"/>
          <w:sz w:val="20"/>
          <w:lang w:val="hr-HR"/>
        </w:rPr>
        <w:t xml:space="preserve">članku </w:t>
      </w:r>
      <w:r w:rsidR="00B2476B" w:rsidRPr="004C34A9">
        <w:rPr>
          <w:rFonts w:cs="Arial"/>
          <w:sz w:val="20"/>
          <w:lang w:val="hr-HR"/>
        </w:rPr>
        <w:t>5</w:t>
      </w:r>
      <w:r w:rsidR="00DB5016" w:rsidRPr="004C34A9">
        <w:rPr>
          <w:rFonts w:cs="Arial"/>
          <w:sz w:val="20"/>
          <w:lang w:val="hr-HR"/>
        </w:rPr>
        <w:t xml:space="preserve">. </w:t>
      </w:r>
      <w:r w:rsidR="00B61BF0" w:rsidRPr="004C34A9">
        <w:rPr>
          <w:rFonts w:cs="Arial"/>
          <w:sz w:val="20"/>
          <w:lang w:val="hr-HR"/>
        </w:rPr>
        <w:t>ovog Dodatka</w:t>
      </w:r>
      <w:r w:rsidR="00CE45DA" w:rsidRPr="004C34A9">
        <w:rPr>
          <w:rFonts w:cs="Arial"/>
          <w:sz w:val="20"/>
          <w:lang w:val="hr-HR"/>
        </w:rPr>
        <w:t xml:space="preserve">, </w:t>
      </w:r>
      <w:r w:rsidR="008039DE" w:rsidRPr="004C34A9">
        <w:rPr>
          <w:rFonts w:cs="Arial"/>
          <w:sz w:val="20"/>
          <w:lang w:val="hr-HR"/>
        </w:rPr>
        <w:t>takav prijenos izvršit će se istog dana</w:t>
      </w:r>
      <w:r w:rsidR="00CE45DA" w:rsidRPr="004C34A9">
        <w:rPr>
          <w:rFonts w:cs="Arial"/>
          <w:sz w:val="20"/>
          <w:lang w:val="hr-HR"/>
        </w:rPr>
        <w:t>.</w:t>
      </w:r>
    </w:p>
    <w:p w14:paraId="02693D2A" w14:textId="77777777" w:rsidR="00DB5016" w:rsidRPr="004C34A9" w:rsidRDefault="00DB5016" w:rsidP="00DB5016">
      <w:pPr>
        <w:tabs>
          <w:tab w:val="left" w:pos="-1985"/>
          <w:tab w:val="left" w:pos="426"/>
        </w:tabs>
        <w:jc w:val="both"/>
        <w:rPr>
          <w:rFonts w:cs="Arial"/>
          <w:sz w:val="20"/>
          <w:lang w:val="hr-HR"/>
        </w:rPr>
      </w:pPr>
    </w:p>
    <w:p w14:paraId="1A5C1741" w14:textId="77777777" w:rsidR="00DB5016" w:rsidRPr="004C34A9" w:rsidRDefault="00DB5016" w:rsidP="00DB5016">
      <w:pPr>
        <w:tabs>
          <w:tab w:val="left" w:pos="-1985"/>
          <w:tab w:val="left" w:pos="426"/>
        </w:tabs>
        <w:jc w:val="both"/>
        <w:rPr>
          <w:rFonts w:cs="Arial"/>
          <w:sz w:val="20"/>
          <w:lang w:val="hr-HR"/>
        </w:rPr>
      </w:pPr>
    </w:p>
    <w:p w14:paraId="59F4C56C" w14:textId="77777777" w:rsidR="00DB5016" w:rsidRPr="004C34A9" w:rsidRDefault="00AF0714" w:rsidP="00DB5016">
      <w:pPr>
        <w:tabs>
          <w:tab w:val="left" w:pos="-1985"/>
          <w:tab w:val="left" w:pos="426"/>
        </w:tabs>
        <w:jc w:val="both"/>
        <w:rPr>
          <w:rFonts w:cs="Arial"/>
          <w:b/>
          <w:sz w:val="20"/>
          <w:lang w:val="hr-HR"/>
        </w:rPr>
      </w:pPr>
      <w:r w:rsidRPr="004C34A9">
        <w:rPr>
          <w:rFonts w:cs="Arial"/>
          <w:b/>
          <w:sz w:val="20"/>
          <w:lang w:val="hr-HR"/>
        </w:rPr>
        <w:t>10</w:t>
      </w:r>
      <w:r w:rsidR="00DB5016" w:rsidRPr="004C34A9">
        <w:rPr>
          <w:rFonts w:cs="Arial"/>
          <w:b/>
          <w:sz w:val="20"/>
          <w:lang w:val="hr-HR"/>
        </w:rPr>
        <w:t xml:space="preserve">. Zamjena </w:t>
      </w:r>
      <w:r w:rsidR="0041065F" w:rsidRPr="004C34A9">
        <w:rPr>
          <w:rFonts w:cs="Arial"/>
          <w:b/>
          <w:sz w:val="20"/>
          <w:lang w:val="hr-HR"/>
        </w:rPr>
        <w:t>VM-</w:t>
      </w:r>
      <w:r w:rsidR="00D46314" w:rsidRPr="004C34A9">
        <w:rPr>
          <w:rFonts w:cs="Arial"/>
          <w:b/>
          <w:sz w:val="20"/>
          <w:lang w:val="hr-HR"/>
        </w:rPr>
        <w:t>I</w:t>
      </w:r>
      <w:r w:rsidR="00DB5016" w:rsidRPr="004C34A9">
        <w:rPr>
          <w:rFonts w:cs="Arial"/>
          <w:b/>
          <w:sz w:val="20"/>
          <w:lang w:val="hr-HR"/>
        </w:rPr>
        <w:t>nstrumenta</w:t>
      </w:r>
      <w:r w:rsidR="005F65B5" w:rsidRPr="004C34A9">
        <w:rPr>
          <w:rFonts w:cs="Arial"/>
          <w:b/>
          <w:sz w:val="20"/>
          <w:lang w:val="hr-HR"/>
        </w:rPr>
        <w:t xml:space="preserve"> </w:t>
      </w:r>
      <w:r w:rsidR="00DB5016" w:rsidRPr="004C34A9">
        <w:rPr>
          <w:rFonts w:cs="Arial"/>
          <w:b/>
          <w:sz w:val="20"/>
          <w:lang w:val="hr-HR"/>
        </w:rPr>
        <w:t xml:space="preserve">osiguranja </w:t>
      </w:r>
    </w:p>
    <w:p w14:paraId="1E46A28B" w14:textId="77777777" w:rsidR="00DB5016" w:rsidRPr="004C34A9" w:rsidRDefault="00DB5016" w:rsidP="00DB5016">
      <w:pPr>
        <w:pStyle w:val="BodyText2"/>
        <w:ind w:left="0" w:firstLine="0"/>
        <w:jc w:val="both"/>
        <w:rPr>
          <w:rFonts w:cs="Arial"/>
          <w:lang w:val="hr-HR"/>
        </w:rPr>
      </w:pPr>
    </w:p>
    <w:p w14:paraId="16D66DF7" w14:textId="77777777" w:rsidR="00DB5016" w:rsidRPr="004C34A9" w:rsidRDefault="00B129D4" w:rsidP="00DB5016">
      <w:pPr>
        <w:tabs>
          <w:tab w:val="left" w:pos="-1985"/>
          <w:tab w:val="left" w:pos="426"/>
        </w:tabs>
        <w:jc w:val="both"/>
        <w:rPr>
          <w:rFonts w:cs="Arial"/>
          <w:sz w:val="20"/>
          <w:lang w:val="hr-HR"/>
        </w:rPr>
      </w:pPr>
      <w:r w:rsidRPr="004C34A9">
        <w:rPr>
          <w:rFonts w:cs="Arial"/>
          <w:sz w:val="20"/>
          <w:lang w:val="hr-HR"/>
        </w:rPr>
        <w:t>Uz prethodn</w:t>
      </w:r>
      <w:r w:rsidR="00D46314" w:rsidRPr="004C34A9">
        <w:rPr>
          <w:rFonts w:cs="Arial"/>
          <w:sz w:val="20"/>
          <w:lang w:val="hr-HR"/>
        </w:rPr>
        <w:t>u</w:t>
      </w:r>
      <w:r w:rsidRPr="004C34A9">
        <w:rPr>
          <w:rFonts w:cs="Arial"/>
          <w:sz w:val="20"/>
          <w:lang w:val="hr-HR"/>
        </w:rPr>
        <w:t xml:space="preserve"> </w:t>
      </w:r>
      <w:r w:rsidR="00D46314" w:rsidRPr="004C34A9">
        <w:rPr>
          <w:rFonts w:cs="Arial"/>
          <w:sz w:val="20"/>
          <w:lang w:val="hr-HR"/>
        </w:rPr>
        <w:t xml:space="preserve">suglasnost </w:t>
      </w:r>
      <w:r w:rsidR="0041065F" w:rsidRPr="004C34A9">
        <w:rPr>
          <w:rFonts w:cs="Arial"/>
          <w:sz w:val="20"/>
          <w:lang w:val="hr-HR"/>
        </w:rPr>
        <w:t>VM-</w:t>
      </w:r>
      <w:r w:rsidR="000C3E15" w:rsidRPr="004C34A9">
        <w:rPr>
          <w:rFonts w:cs="Arial"/>
          <w:sz w:val="20"/>
          <w:lang w:val="hr-HR"/>
        </w:rPr>
        <w:t>Osigurane strane</w:t>
      </w:r>
      <w:r w:rsidR="00DB5016" w:rsidRPr="004C34A9">
        <w:rPr>
          <w:rFonts w:cs="Arial"/>
          <w:sz w:val="20"/>
          <w:lang w:val="hr-HR"/>
        </w:rPr>
        <w:t xml:space="preserve">, </w:t>
      </w:r>
      <w:r w:rsidR="0041065F" w:rsidRPr="004C34A9">
        <w:rPr>
          <w:rFonts w:cs="Arial"/>
          <w:sz w:val="20"/>
          <w:lang w:val="hr-HR"/>
        </w:rPr>
        <w:t>VM-</w:t>
      </w:r>
      <w:r w:rsidR="00DB5016" w:rsidRPr="004C34A9">
        <w:rPr>
          <w:rFonts w:cs="Arial"/>
          <w:sz w:val="20"/>
          <w:lang w:val="hr-HR"/>
        </w:rPr>
        <w:t xml:space="preserve">Davatelj osiguranja ima pravo zamijeniti, djelomično ili u cijelosti, </w:t>
      </w:r>
      <w:r w:rsidR="0041065F" w:rsidRPr="004C34A9">
        <w:rPr>
          <w:rFonts w:cs="Arial"/>
          <w:sz w:val="20"/>
          <w:lang w:val="hr-HR"/>
        </w:rPr>
        <w:t xml:space="preserve">bilo koji </w:t>
      </w:r>
      <w:r w:rsidR="00D10233" w:rsidRPr="004C34A9">
        <w:rPr>
          <w:rFonts w:cs="Arial"/>
          <w:sz w:val="20"/>
          <w:lang w:val="hr-HR"/>
        </w:rPr>
        <w:t>VM-I</w:t>
      </w:r>
      <w:r w:rsidR="00DB5016" w:rsidRPr="004C34A9">
        <w:rPr>
          <w:rFonts w:cs="Arial"/>
          <w:sz w:val="20"/>
          <w:lang w:val="hr-HR"/>
        </w:rPr>
        <w:t xml:space="preserve">nstrument osiguranja </w:t>
      </w:r>
      <w:r w:rsidR="00637FFE" w:rsidRPr="004C34A9">
        <w:rPr>
          <w:rFonts w:cs="Arial"/>
          <w:sz w:val="20"/>
          <w:lang w:val="hr-HR"/>
        </w:rPr>
        <w:t xml:space="preserve">prenesen </w:t>
      </w:r>
      <w:r w:rsidR="002E6E47" w:rsidRPr="004C34A9">
        <w:rPr>
          <w:rFonts w:cs="Arial"/>
          <w:sz w:val="20"/>
          <w:lang w:val="hr-HR"/>
        </w:rPr>
        <w:t>sukladno ovom Dodatku</w:t>
      </w:r>
      <w:r w:rsidR="00DB5016" w:rsidRPr="004C34A9">
        <w:rPr>
          <w:rFonts w:cs="Arial"/>
          <w:sz w:val="20"/>
          <w:lang w:val="hr-HR"/>
        </w:rPr>
        <w:t xml:space="preserve"> drugim </w:t>
      </w:r>
      <w:r w:rsidR="0041065F" w:rsidRPr="004C34A9">
        <w:rPr>
          <w:rFonts w:cs="Arial"/>
          <w:sz w:val="20"/>
          <w:lang w:val="hr-HR"/>
        </w:rPr>
        <w:t>VM-</w:t>
      </w:r>
      <w:r w:rsidR="008E4038" w:rsidRPr="004C34A9">
        <w:rPr>
          <w:rFonts w:cs="Arial"/>
          <w:sz w:val="20"/>
          <w:lang w:val="hr-HR"/>
        </w:rPr>
        <w:t>Instrumentom</w:t>
      </w:r>
      <w:r w:rsidR="0041065F" w:rsidRPr="004C34A9">
        <w:rPr>
          <w:rFonts w:cs="Arial"/>
          <w:sz w:val="20"/>
          <w:lang w:val="hr-HR"/>
        </w:rPr>
        <w:t xml:space="preserve"> osiguranja</w:t>
      </w:r>
      <w:r w:rsidR="00DB5016" w:rsidRPr="004C34A9">
        <w:rPr>
          <w:rFonts w:cs="Arial"/>
          <w:sz w:val="20"/>
          <w:lang w:val="hr-HR"/>
        </w:rPr>
        <w:t xml:space="preserve"> iste ili više </w:t>
      </w:r>
      <w:r w:rsidR="0041065F" w:rsidRPr="004C34A9">
        <w:rPr>
          <w:rFonts w:cs="Arial"/>
          <w:sz w:val="20"/>
          <w:lang w:val="hr-HR"/>
        </w:rPr>
        <w:t>VM-</w:t>
      </w:r>
      <w:r w:rsidR="005E0F73" w:rsidRPr="004C34A9">
        <w:rPr>
          <w:rFonts w:cs="Arial"/>
          <w:sz w:val="20"/>
          <w:lang w:val="hr-HR"/>
        </w:rPr>
        <w:t>V</w:t>
      </w:r>
      <w:r w:rsidR="00DB5016" w:rsidRPr="004C34A9">
        <w:rPr>
          <w:rFonts w:cs="Arial"/>
          <w:sz w:val="20"/>
          <w:lang w:val="hr-HR"/>
        </w:rPr>
        <w:t xml:space="preserve">rijednosti. </w:t>
      </w:r>
      <w:r w:rsidR="0041065F" w:rsidRPr="004C34A9">
        <w:rPr>
          <w:rFonts w:cs="Arial"/>
          <w:sz w:val="20"/>
          <w:lang w:val="hr-HR"/>
        </w:rPr>
        <w:t>Čim VM-Davatelj osiguranja prenese drugi VM-Instrument osiguranja VM-Osiguranoj strani, VM-Osigurana strana će natrag prenijeti zamijenjeni VM-Instrument osiguranja VM-Davatelju osiguranja.</w:t>
      </w:r>
    </w:p>
    <w:p w14:paraId="3B454A70" w14:textId="77777777" w:rsidR="00DB5016" w:rsidRPr="004C34A9" w:rsidRDefault="00DB5016" w:rsidP="00DB5016">
      <w:pPr>
        <w:tabs>
          <w:tab w:val="left" w:pos="-1985"/>
          <w:tab w:val="left" w:pos="426"/>
        </w:tabs>
        <w:jc w:val="both"/>
        <w:rPr>
          <w:rFonts w:cs="Arial"/>
          <w:sz w:val="20"/>
          <w:lang w:val="hr-HR"/>
        </w:rPr>
      </w:pPr>
    </w:p>
    <w:p w14:paraId="6C457CE2" w14:textId="77777777" w:rsidR="00DB5016" w:rsidRPr="004C34A9" w:rsidRDefault="00DB5016" w:rsidP="00DB5016">
      <w:pPr>
        <w:tabs>
          <w:tab w:val="left" w:pos="-1985"/>
          <w:tab w:val="left" w:pos="426"/>
        </w:tabs>
        <w:jc w:val="both"/>
        <w:rPr>
          <w:rFonts w:cs="Arial"/>
          <w:sz w:val="20"/>
          <w:lang w:val="hr-HR"/>
        </w:rPr>
      </w:pPr>
    </w:p>
    <w:p w14:paraId="40D4CDE8" w14:textId="77777777" w:rsidR="00DB5016" w:rsidRPr="004C34A9" w:rsidRDefault="00AF0714" w:rsidP="00DB5016">
      <w:pPr>
        <w:tabs>
          <w:tab w:val="left" w:pos="-1985"/>
          <w:tab w:val="left" w:pos="426"/>
        </w:tabs>
        <w:jc w:val="both"/>
        <w:rPr>
          <w:rFonts w:cs="Arial"/>
          <w:b/>
          <w:sz w:val="20"/>
          <w:u w:val="single"/>
          <w:lang w:val="hr-HR"/>
        </w:rPr>
      </w:pPr>
      <w:r w:rsidRPr="004C34A9">
        <w:rPr>
          <w:rFonts w:cs="Arial"/>
          <w:b/>
          <w:sz w:val="20"/>
          <w:lang w:val="hr-HR"/>
        </w:rPr>
        <w:t>11</w:t>
      </w:r>
      <w:r w:rsidR="00DB5016" w:rsidRPr="004C34A9">
        <w:rPr>
          <w:rFonts w:cs="Arial"/>
          <w:b/>
          <w:sz w:val="20"/>
          <w:lang w:val="hr-HR"/>
        </w:rPr>
        <w:t xml:space="preserve">. </w:t>
      </w:r>
      <w:r w:rsidR="00FF4FF5" w:rsidRPr="004C34A9">
        <w:rPr>
          <w:rFonts w:cs="Arial"/>
          <w:b/>
          <w:sz w:val="20"/>
          <w:lang w:val="hr-HR"/>
        </w:rPr>
        <w:t>Kamata</w:t>
      </w:r>
      <w:r w:rsidR="00DB5016" w:rsidRPr="004C34A9">
        <w:rPr>
          <w:rFonts w:cs="Arial"/>
          <w:b/>
          <w:sz w:val="20"/>
          <w:lang w:val="hr-HR"/>
        </w:rPr>
        <w:t xml:space="preserve"> </w:t>
      </w:r>
    </w:p>
    <w:p w14:paraId="3EEC1506" w14:textId="77777777" w:rsidR="00DB5016" w:rsidRPr="004C34A9" w:rsidRDefault="00DB5016" w:rsidP="00DB5016">
      <w:pPr>
        <w:tabs>
          <w:tab w:val="left" w:pos="-1985"/>
          <w:tab w:val="left" w:pos="426"/>
        </w:tabs>
        <w:jc w:val="both"/>
        <w:rPr>
          <w:rFonts w:cs="Arial"/>
          <w:sz w:val="20"/>
          <w:u w:val="single"/>
          <w:lang w:val="hr-HR"/>
        </w:rPr>
      </w:pPr>
    </w:p>
    <w:p w14:paraId="01EF558F" w14:textId="77777777" w:rsidR="008701C9" w:rsidRPr="004C34A9" w:rsidRDefault="00DB5016" w:rsidP="008701C9">
      <w:pPr>
        <w:jc w:val="both"/>
        <w:rPr>
          <w:rFonts w:cs="Arial"/>
          <w:strike/>
          <w:sz w:val="20"/>
          <w:lang w:val="hr-HR"/>
        </w:rPr>
      </w:pPr>
      <w:r w:rsidRPr="004C34A9">
        <w:rPr>
          <w:rFonts w:cs="Arial"/>
          <w:sz w:val="20"/>
          <w:lang w:val="hr-HR"/>
        </w:rPr>
        <w:t xml:space="preserve">(1) </w:t>
      </w:r>
      <w:r w:rsidR="00D911EA" w:rsidRPr="004C34A9">
        <w:rPr>
          <w:rFonts w:cs="Arial"/>
          <w:sz w:val="20"/>
          <w:lang w:val="hr-HR"/>
        </w:rPr>
        <w:t>Kod VM-</w:t>
      </w:r>
      <w:r w:rsidRPr="004C34A9">
        <w:rPr>
          <w:rFonts w:cs="Arial"/>
          <w:sz w:val="20"/>
          <w:lang w:val="hr-HR"/>
        </w:rPr>
        <w:t>Nov</w:t>
      </w:r>
      <w:r w:rsidR="00D535D7" w:rsidRPr="004C34A9">
        <w:rPr>
          <w:rFonts w:cs="Arial"/>
          <w:sz w:val="20"/>
          <w:lang w:val="hr-HR"/>
        </w:rPr>
        <w:t>c</w:t>
      </w:r>
      <w:r w:rsidR="00D911EA" w:rsidRPr="004C34A9">
        <w:rPr>
          <w:rFonts w:cs="Arial"/>
          <w:sz w:val="20"/>
          <w:lang w:val="hr-HR"/>
        </w:rPr>
        <w:t>a</w:t>
      </w:r>
      <w:r w:rsidR="00D535D7" w:rsidRPr="004C34A9">
        <w:rPr>
          <w:rFonts w:cs="Arial"/>
          <w:sz w:val="20"/>
          <w:lang w:val="hr-HR"/>
        </w:rPr>
        <w:t xml:space="preserve"> kao</w:t>
      </w:r>
      <w:r w:rsidRPr="004C34A9">
        <w:rPr>
          <w:rFonts w:cs="Arial"/>
          <w:sz w:val="20"/>
          <w:lang w:val="hr-HR"/>
        </w:rPr>
        <w:t xml:space="preserve"> instrument</w:t>
      </w:r>
      <w:r w:rsidR="00D911EA" w:rsidRPr="004C34A9">
        <w:rPr>
          <w:rFonts w:cs="Arial"/>
          <w:sz w:val="20"/>
          <w:lang w:val="hr-HR"/>
        </w:rPr>
        <w:t>a</w:t>
      </w:r>
      <w:r w:rsidRPr="004C34A9">
        <w:rPr>
          <w:rFonts w:cs="Arial"/>
          <w:sz w:val="20"/>
          <w:lang w:val="hr-HR"/>
        </w:rPr>
        <w:t xml:space="preserve"> osiguranja</w:t>
      </w:r>
      <w:r w:rsidR="00D911EA" w:rsidRPr="004C34A9">
        <w:rPr>
          <w:rFonts w:cs="Arial"/>
          <w:sz w:val="20"/>
          <w:lang w:val="hr-HR"/>
        </w:rPr>
        <w:t xml:space="preserve">, ugovorna strana </w:t>
      </w:r>
      <w:r w:rsidR="003959F8" w:rsidRPr="004C34A9">
        <w:rPr>
          <w:rFonts w:cs="Arial"/>
          <w:sz w:val="20"/>
          <w:lang w:val="hr-HR"/>
        </w:rPr>
        <w:t xml:space="preserve">ima pravo </w:t>
      </w:r>
      <w:r w:rsidR="002A1B73" w:rsidRPr="004C34A9">
        <w:rPr>
          <w:rFonts w:cs="Arial"/>
          <w:sz w:val="20"/>
          <w:lang w:val="hr-HR"/>
        </w:rPr>
        <w:t>na VM-K</w:t>
      </w:r>
      <w:r w:rsidR="00D911EA" w:rsidRPr="004C34A9">
        <w:rPr>
          <w:rFonts w:cs="Arial"/>
          <w:sz w:val="20"/>
          <w:lang w:val="hr-HR"/>
        </w:rPr>
        <w:t>amatu za svaki kalendarski dan</w:t>
      </w:r>
      <w:r w:rsidR="002A1B73" w:rsidRPr="004C34A9">
        <w:rPr>
          <w:rFonts w:cs="Arial"/>
          <w:sz w:val="20"/>
          <w:lang w:val="hr-HR"/>
        </w:rPr>
        <w:t>. Ako je VM-K</w:t>
      </w:r>
      <w:r w:rsidR="003E02A0" w:rsidRPr="004C34A9">
        <w:rPr>
          <w:rFonts w:cs="Arial"/>
          <w:sz w:val="20"/>
          <w:lang w:val="hr-HR"/>
        </w:rPr>
        <w:t>amata</w:t>
      </w:r>
      <w:r w:rsidRPr="004C34A9">
        <w:rPr>
          <w:rFonts w:cs="Arial"/>
          <w:sz w:val="20"/>
          <w:lang w:val="hr-HR"/>
        </w:rPr>
        <w:t xml:space="preserve"> </w:t>
      </w:r>
      <w:r w:rsidR="003E02A0" w:rsidRPr="004C34A9">
        <w:rPr>
          <w:rFonts w:cs="Arial"/>
          <w:sz w:val="20"/>
          <w:lang w:val="hr-HR"/>
        </w:rPr>
        <w:t xml:space="preserve">tog kalendarskog dana veća od nule, VM-Osigurana </w:t>
      </w:r>
      <w:r w:rsidR="002A1B73" w:rsidRPr="004C34A9">
        <w:rPr>
          <w:rFonts w:cs="Arial"/>
          <w:sz w:val="20"/>
          <w:lang w:val="hr-HR"/>
        </w:rPr>
        <w:t>strana platit će VM-</w:t>
      </w:r>
      <w:r w:rsidR="00F3106B" w:rsidRPr="004C34A9">
        <w:rPr>
          <w:rFonts w:cs="Arial"/>
          <w:sz w:val="20"/>
          <w:lang w:val="hr-HR"/>
        </w:rPr>
        <w:t xml:space="preserve">Kamatu </w:t>
      </w:r>
      <w:r w:rsidR="002A1B73" w:rsidRPr="004C34A9">
        <w:rPr>
          <w:rFonts w:cs="Arial"/>
          <w:sz w:val="20"/>
          <w:lang w:val="hr-HR"/>
        </w:rPr>
        <w:t>VM-D</w:t>
      </w:r>
      <w:r w:rsidR="003E02A0" w:rsidRPr="004C34A9">
        <w:rPr>
          <w:rFonts w:cs="Arial"/>
          <w:sz w:val="20"/>
          <w:lang w:val="hr-HR"/>
        </w:rPr>
        <w:t>avatelju osiguranja. Ako drugačije nije ugovoreno u čl</w:t>
      </w:r>
      <w:r w:rsidR="002215AC" w:rsidRPr="004C34A9">
        <w:rPr>
          <w:rFonts w:cs="Arial"/>
          <w:sz w:val="20"/>
          <w:lang w:val="hr-HR"/>
        </w:rPr>
        <w:t>anku</w:t>
      </w:r>
      <w:r w:rsidR="003E02A0" w:rsidRPr="004C34A9">
        <w:rPr>
          <w:rFonts w:cs="Arial"/>
          <w:sz w:val="20"/>
          <w:lang w:val="hr-HR"/>
        </w:rPr>
        <w:t xml:space="preserve"> </w:t>
      </w:r>
      <w:r w:rsidR="002730A1" w:rsidRPr="004C34A9">
        <w:rPr>
          <w:rFonts w:cs="Arial"/>
          <w:sz w:val="20"/>
          <w:lang w:val="hr-HR"/>
        </w:rPr>
        <w:t>15. točki 12</w:t>
      </w:r>
      <w:r w:rsidR="000C4989" w:rsidRPr="004C34A9">
        <w:rPr>
          <w:rFonts w:cs="Arial"/>
          <w:sz w:val="20"/>
          <w:lang w:val="hr-HR"/>
        </w:rPr>
        <w:t>.</w:t>
      </w:r>
      <w:r w:rsidR="002730A1" w:rsidRPr="004C34A9">
        <w:rPr>
          <w:rFonts w:cs="Arial"/>
          <w:sz w:val="20"/>
          <w:lang w:val="hr-HR"/>
        </w:rPr>
        <w:t xml:space="preserve"> ovog Dodatka</w:t>
      </w:r>
      <w:r w:rsidR="003E02A0" w:rsidRPr="004C34A9">
        <w:rPr>
          <w:rFonts w:cs="Arial"/>
          <w:sz w:val="20"/>
          <w:lang w:val="hr-HR"/>
        </w:rPr>
        <w:t>, VM-Davatelj osiguranja plati</w:t>
      </w:r>
      <w:r w:rsidR="002A1B73" w:rsidRPr="004C34A9">
        <w:rPr>
          <w:rFonts w:cs="Arial"/>
          <w:sz w:val="20"/>
          <w:lang w:val="hr-HR"/>
        </w:rPr>
        <w:t>t će odgovarajuću negativnu VM-K</w:t>
      </w:r>
      <w:r w:rsidR="003E02A0" w:rsidRPr="004C34A9">
        <w:rPr>
          <w:rFonts w:cs="Arial"/>
          <w:sz w:val="20"/>
          <w:lang w:val="hr-HR"/>
        </w:rPr>
        <w:t>amatu VM-Osiguranoj s</w:t>
      </w:r>
      <w:r w:rsidR="002A1B73" w:rsidRPr="004C34A9">
        <w:rPr>
          <w:rFonts w:cs="Arial"/>
          <w:sz w:val="20"/>
          <w:lang w:val="hr-HR"/>
        </w:rPr>
        <w:t>trani ako je VM-K</w:t>
      </w:r>
      <w:r w:rsidR="003E02A0" w:rsidRPr="004C34A9">
        <w:rPr>
          <w:rFonts w:cs="Arial"/>
          <w:sz w:val="20"/>
          <w:lang w:val="hr-HR"/>
        </w:rPr>
        <w:t>amata manja od nule tog kalendarskog dana. Ako drugačije nije ugovoreno u čl</w:t>
      </w:r>
      <w:r w:rsidR="002215AC" w:rsidRPr="004C34A9">
        <w:rPr>
          <w:rFonts w:cs="Arial"/>
          <w:sz w:val="20"/>
          <w:lang w:val="hr-HR"/>
        </w:rPr>
        <w:t>anku</w:t>
      </w:r>
      <w:r w:rsidR="003E02A0" w:rsidRPr="004C34A9">
        <w:rPr>
          <w:rFonts w:cs="Arial"/>
          <w:sz w:val="20"/>
          <w:lang w:val="hr-HR"/>
        </w:rPr>
        <w:t xml:space="preserve"> </w:t>
      </w:r>
      <w:r w:rsidR="00940F90" w:rsidRPr="004C34A9">
        <w:rPr>
          <w:rFonts w:cs="Arial"/>
          <w:sz w:val="20"/>
          <w:lang w:val="hr-HR"/>
        </w:rPr>
        <w:t xml:space="preserve">15. točki </w:t>
      </w:r>
      <w:r w:rsidR="000C4989" w:rsidRPr="004C34A9">
        <w:rPr>
          <w:rFonts w:cs="Arial"/>
          <w:sz w:val="20"/>
          <w:lang w:val="hr-HR"/>
        </w:rPr>
        <w:t>8.</w:t>
      </w:r>
      <w:r w:rsidR="00940F90" w:rsidRPr="004C34A9">
        <w:rPr>
          <w:rFonts w:cs="Arial"/>
          <w:sz w:val="20"/>
          <w:lang w:val="hr-HR"/>
        </w:rPr>
        <w:t xml:space="preserve"> ovog Dodatka</w:t>
      </w:r>
      <w:r w:rsidR="003E02A0" w:rsidRPr="004C34A9">
        <w:rPr>
          <w:rFonts w:cs="Arial"/>
          <w:sz w:val="20"/>
          <w:lang w:val="hr-HR"/>
        </w:rPr>
        <w:t xml:space="preserve">, kamatno razdoblje traje od </w:t>
      </w:r>
      <w:r w:rsidR="00E71648" w:rsidRPr="004C34A9">
        <w:rPr>
          <w:rFonts w:cs="Arial"/>
          <w:sz w:val="20"/>
          <w:lang w:val="hr-HR"/>
        </w:rPr>
        <w:t xml:space="preserve">(uključujući) </w:t>
      </w:r>
      <w:r w:rsidR="003E02A0" w:rsidRPr="004C34A9">
        <w:rPr>
          <w:rFonts w:cs="Arial"/>
          <w:sz w:val="20"/>
          <w:lang w:val="hr-HR"/>
        </w:rPr>
        <w:t xml:space="preserve">prvog do </w:t>
      </w:r>
      <w:r w:rsidR="00E71648" w:rsidRPr="004C34A9">
        <w:rPr>
          <w:rFonts w:cs="Arial"/>
          <w:sz w:val="20"/>
          <w:lang w:val="hr-HR"/>
        </w:rPr>
        <w:t xml:space="preserve">(uključujući) </w:t>
      </w:r>
      <w:r w:rsidR="003E02A0" w:rsidRPr="004C34A9">
        <w:rPr>
          <w:rFonts w:cs="Arial"/>
          <w:sz w:val="20"/>
          <w:lang w:val="hr-HR"/>
        </w:rPr>
        <w:t>zadnjeg kalendarskog dana</w:t>
      </w:r>
      <w:r w:rsidR="00E71648" w:rsidRPr="004C34A9">
        <w:rPr>
          <w:rFonts w:cs="Arial"/>
          <w:sz w:val="20"/>
          <w:lang w:val="hr-HR"/>
        </w:rPr>
        <w:t xml:space="preserve"> u proteklom kalendarskom mjesecu. Ako </w:t>
      </w:r>
      <w:r w:rsidR="00647BEF" w:rsidRPr="004C34A9">
        <w:rPr>
          <w:rFonts w:cs="Arial"/>
          <w:sz w:val="20"/>
          <w:lang w:val="hr-HR"/>
        </w:rPr>
        <w:t xml:space="preserve">je </w:t>
      </w:r>
      <w:r w:rsidR="00E71648" w:rsidRPr="004C34A9">
        <w:rPr>
          <w:rFonts w:cs="Arial"/>
          <w:sz w:val="20"/>
          <w:lang w:val="hr-HR"/>
        </w:rPr>
        <w:t xml:space="preserve">za određeno kamatno razdoblje samo jedna ugovorna strana </w:t>
      </w:r>
      <w:r w:rsidR="00647BEF" w:rsidRPr="004C34A9">
        <w:rPr>
          <w:rFonts w:cs="Arial"/>
          <w:sz w:val="20"/>
          <w:lang w:val="hr-HR"/>
        </w:rPr>
        <w:t xml:space="preserve">obvezna </w:t>
      </w:r>
      <w:r w:rsidR="00E71648" w:rsidRPr="004C34A9">
        <w:rPr>
          <w:rFonts w:cs="Arial"/>
          <w:sz w:val="20"/>
          <w:lang w:val="hr-HR"/>
        </w:rPr>
        <w:t>pla</w:t>
      </w:r>
      <w:r w:rsidR="00647BEF" w:rsidRPr="004C34A9">
        <w:rPr>
          <w:rFonts w:cs="Arial"/>
          <w:sz w:val="20"/>
          <w:lang w:val="hr-HR"/>
        </w:rPr>
        <w:t>titi</w:t>
      </w:r>
      <w:r w:rsidR="002A1B73" w:rsidRPr="004C34A9">
        <w:rPr>
          <w:rFonts w:cs="Arial"/>
          <w:sz w:val="20"/>
          <w:lang w:val="hr-HR"/>
        </w:rPr>
        <w:t xml:space="preserve"> VM-K</w:t>
      </w:r>
      <w:r w:rsidR="00E71648" w:rsidRPr="004C34A9">
        <w:rPr>
          <w:rFonts w:cs="Arial"/>
          <w:sz w:val="20"/>
          <w:lang w:val="hr-HR"/>
        </w:rPr>
        <w:t>amatu</w:t>
      </w:r>
      <w:r w:rsidR="00647BEF" w:rsidRPr="004C34A9">
        <w:rPr>
          <w:rFonts w:cs="Arial"/>
          <w:sz w:val="20"/>
          <w:lang w:val="hr-HR"/>
        </w:rPr>
        <w:t xml:space="preserve"> drugoj ugovornoj strani, </w:t>
      </w:r>
      <w:r w:rsidR="002A1B73" w:rsidRPr="004C34A9">
        <w:rPr>
          <w:rFonts w:cs="Arial"/>
          <w:sz w:val="20"/>
          <w:lang w:val="hr-HR"/>
        </w:rPr>
        <w:t>zbroj VM-K</w:t>
      </w:r>
      <w:r w:rsidR="00647BEF" w:rsidRPr="004C34A9">
        <w:rPr>
          <w:rFonts w:cs="Arial"/>
          <w:sz w:val="20"/>
          <w:lang w:val="hr-HR"/>
        </w:rPr>
        <w:t>amata za sve kalendarske dane u tom</w:t>
      </w:r>
      <w:r w:rsidR="00D535D7" w:rsidRPr="004C34A9">
        <w:rPr>
          <w:rFonts w:cs="Arial"/>
          <w:sz w:val="20"/>
          <w:lang w:val="hr-HR"/>
        </w:rPr>
        <w:t xml:space="preserve"> kamatno</w:t>
      </w:r>
      <w:r w:rsidR="00647BEF" w:rsidRPr="004C34A9">
        <w:rPr>
          <w:rFonts w:cs="Arial"/>
          <w:sz w:val="20"/>
          <w:lang w:val="hr-HR"/>
        </w:rPr>
        <w:t>m</w:t>
      </w:r>
      <w:r w:rsidR="00D535D7" w:rsidRPr="004C34A9">
        <w:rPr>
          <w:rFonts w:cs="Arial"/>
          <w:sz w:val="20"/>
          <w:lang w:val="hr-HR"/>
        </w:rPr>
        <w:t xml:space="preserve"> razdoblj</w:t>
      </w:r>
      <w:r w:rsidR="00647BEF" w:rsidRPr="004C34A9">
        <w:rPr>
          <w:rFonts w:cs="Arial"/>
          <w:sz w:val="20"/>
          <w:lang w:val="hr-HR"/>
        </w:rPr>
        <w:t>u</w:t>
      </w:r>
      <w:r w:rsidR="00D535D7" w:rsidRPr="004C34A9">
        <w:rPr>
          <w:rFonts w:cs="Arial"/>
          <w:sz w:val="20"/>
          <w:lang w:val="hr-HR"/>
        </w:rPr>
        <w:t xml:space="preserve"> </w:t>
      </w:r>
      <w:r w:rsidRPr="004C34A9">
        <w:rPr>
          <w:rFonts w:cs="Arial"/>
          <w:sz w:val="20"/>
          <w:lang w:val="hr-HR"/>
        </w:rPr>
        <w:t xml:space="preserve">dospijeva </w:t>
      </w:r>
      <w:r w:rsidR="00647BEF" w:rsidRPr="004C34A9">
        <w:rPr>
          <w:rFonts w:cs="Arial"/>
          <w:sz w:val="20"/>
          <w:lang w:val="hr-HR"/>
        </w:rPr>
        <w:t>na</w:t>
      </w:r>
      <w:r w:rsidRPr="004C34A9">
        <w:rPr>
          <w:rFonts w:cs="Arial"/>
          <w:sz w:val="20"/>
          <w:lang w:val="hr-HR"/>
        </w:rPr>
        <w:t xml:space="preserve"> </w:t>
      </w:r>
      <w:r w:rsidR="00AF5F97" w:rsidRPr="004C34A9">
        <w:rPr>
          <w:rFonts w:cs="Arial"/>
          <w:sz w:val="20"/>
          <w:lang w:val="hr-HR"/>
        </w:rPr>
        <w:t>plaća</w:t>
      </w:r>
      <w:r w:rsidR="00647BEF" w:rsidRPr="004C34A9">
        <w:rPr>
          <w:rFonts w:cs="Arial"/>
          <w:sz w:val="20"/>
          <w:lang w:val="hr-HR"/>
        </w:rPr>
        <w:t>nje</w:t>
      </w:r>
      <w:r w:rsidRPr="004C34A9">
        <w:rPr>
          <w:rFonts w:cs="Arial"/>
          <w:sz w:val="20"/>
          <w:lang w:val="hr-HR"/>
        </w:rPr>
        <w:t xml:space="preserve"> drugog </w:t>
      </w:r>
      <w:r w:rsidR="00647BEF" w:rsidRPr="004C34A9">
        <w:rPr>
          <w:rFonts w:cs="Arial"/>
          <w:sz w:val="20"/>
          <w:lang w:val="hr-HR"/>
        </w:rPr>
        <w:t>VM-</w:t>
      </w:r>
      <w:r w:rsidRPr="004C34A9">
        <w:rPr>
          <w:rFonts w:cs="Arial"/>
          <w:sz w:val="20"/>
          <w:lang w:val="hr-HR"/>
        </w:rPr>
        <w:t xml:space="preserve">Radnog dana po isteku </w:t>
      </w:r>
      <w:r w:rsidR="00D535D7" w:rsidRPr="004C34A9">
        <w:rPr>
          <w:rFonts w:cs="Arial"/>
          <w:sz w:val="20"/>
          <w:lang w:val="hr-HR"/>
        </w:rPr>
        <w:t xml:space="preserve">tog </w:t>
      </w:r>
      <w:r w:rsidR="00AF5F97" w:rsidRPr="004C34A9">
        <w:rPr>
          <w:rFonts w:cs="Arial"/>
          <w:sz w:val="20"/>
          <w:lang w:val="hr-HR"/>
        </w:rPr>
        <w:t xml:space="preserve">kamatnog </w:t>
      </w:r>
      <w:r w:rsidRPr="004C34A9">
        <w:rPr>
          <w:rFonts w:cs="Arial"/>
          <w:sz w:val="20"/>
          <w:lang w:val="hr-HR"/>
        </w:rPr>
        <w:t>razdoblja</w:t>
      </w:r>
      <w:r w:rsidR="00647BEF" w:rsidRPr="004C34A9">
        <w:rPr>
          <w:rFonts w:cs="Arial"/>
          <w:sz w:val="20"/>
          <w:lang w:val="hr-HR"/>
        </w:rPr>
        <w:t xml:space="preserve">. Ako su za određeno kamatno razdoblje obje ugovorne strane obvezne uzajamno </w:t>
      </w:r>
      <w:r w:rsidR="002A1B73" w:rsidRPr="004C34A9">
        <w:rPr>
          <w:rFonts w:cs="Arial"/>
          <w:sz w:val="20"/>
          <w:lang w:val="hr-HR"/>
        </w:rPr>
        <w:t>platiti VM-K</w:t>
      </w:r>
      <w:r w:rsidR="00647BEF" w:rsidRPr="004C34A9">
        <w:rPr>
          <w:rFonts w:cs="Arial"/>
          <w:sz w:val="20"/>
          <w:lang w:val="hr-HR"/>
        </w:rPr>
        <w:t xml:space="preserve">amatu, </w:t>
      </w:r>
      <w:r w:rsidR="002A1B73" w:rsidRPr="004C34A9">
        <w:rPr>
          <w:rFonts w:cs="Arial"/>
          <w:sz w:val="20"/>
          <w:lang w:val="hr-HR"/>
        </w:rPr>
        <w:t xml:space="preserve">ugovorna </w:t>
      </w:r>
      <w:r w:rsidR="00647BEF" w:rsidRPr="004C34A9">
        <w:rPr>
          <w:rFonts w:cs="Arial"/>
          <w:sz w:val="20"/>
          <w:lang w:val="hr-HR"/>
        </w:rPr>
        <w:t xml:space="preserve">strana koju duguje veći iznos platit će </w:t>
      </w:r>
      <w:r w:rsidR="002A1B73" w:rsidRPr="004C34A9">
        <w:rPr>
          <w:rFonts w:cs="Arial"/>
          <w:sz w:val="20"/>
          <w:lang w:val="hr-HR"/>
        </w:rPr>
        <w:t xml:space="preserve">ugovornoj </w:t>
      </w:r>
      <w:r w:rsidR="00647BEF" w:rsidRPr="004C34A9">
        <w:rPr>
          <w:rFonts w:cs="Arial"/>
          <w:sz w:val="20"/>
          <w:lang w:val="hr-HR"/>
        </w:rPr>
        <w:t xml:space="preserve">strani koja duguje manji </w:t>
      </w:r>
      <w:r w:rsidR="002A1B73" w:rsidRPr="004C34A9">
        <w:rPr>
          <w:rFonts w:cs="Arial"/>
          <w:sz w:val="20"/>
          <w:lang w:val="hr-HR"/>
        </w:rPr>
        <w:t>razliku</w:t>
      </w:r>
      <w:r w:rsidR="00ED38A0" w:rsidRPr="004C34A9">
        <w:rPr>
          <w:rFonts w:cs="Arial"/>
          <w:sz w:val="20"/>
          <w:lang w:val="hr-HR"/>
        </w:rPr>
        <w:t xml:space="preserve"> između ta dva iznosa</w:t>
      </w:r>
      <w:r w:rsidR="00647BEF" w:rsidRPr="004C34A9">
        <w:rPr>
          <w:rFonts w:cs="Arial"/>
          <w:sz w:val="20"/>
          <w:lang w:val="hr-HR"/>
        </w:rPr>
        <w:t xml:space="preserve">. </w:t>
      </w:r>
      <w:r w:rsidR="00ED38A0" w:rsidRPr="004C34A9">
        <w:rPr>
          <w:rFonts w:cs="Arial"/>
          <w:sz w:val="20"/>
          <w:lang w:val="hr-HR"/>
        </w:rPr>
        <w:t>Iznos te razlike</w:t>
      </w:r>
      <w:r w:rsidR="00647BEF" w:rsidRPr="004C34A9">
        <w:rPr>
          <w:rFonts w:cs="Arial"/>
          <w:sz w:val="20"/>
          <w:lang w:val="hr-HR"/>
        </w:rPr>
        <w:t xml:space="preserve"> dospijeva na plaćanje drugog VM-Radnog dana po isteku tog kamatnog razdoblja.</w:t>
      </w:r>
      <w:r w:rsidR="00ED38A0" w:rsidRPr="004C34A9">
        <w:rPr>
          <w:rFonts w:cs="Arial"/>
          <w:sz w:val="20"/>
          <w:lang w:val="hr-HR"/>
        </w:rPr>
        <w:t xml:space="preserve"> Ugovorna strana koja je obvezna izvršiti VM-Plaćanje kamate drugoj ugovornoj strani</w:t>
      </w:r>
      <w:r w:rsidRPr="004C34A9">
        <w:rPr>
          <w:rFonts w:cs="Arial"/>
          <w:sz w:val="20"/>
          <w:lang w:val="hr-HR"/>
        </w:rPr>
        <w:t xml:space="preserve"> </w:t>
      </w:r>
      <w:r w:rsidR="00ED38A0" w:rsidRPr="004C34A9">
        <w:rPr>
          <w:rFonts w:cs="Arial"/>
          <w:sz w:val="20"/>
          <w:lang w:val="hr-HR"/>
        </w:rPr>
        <w:t>– u mjeri u kojoj drugačije nije ugovoreno u čl</w:t>
      </w:r>
      <w:r w:rsidR="002215AC" w:rsidRPr="004C34A9">
        <w:rPr>
          <w:rFonts w:cs="Arial"/>
          <w:sz w:val="20"/>
          <w:lang w:val="hr-HR"/>
        </w:rPr>
        <w:t>anku</w:t>
      </w:r>
      <w:r w:rsidR="00ED38A0" w:rsidRPr="004C34A9">
        <w:rPr>
          <w:rFonts w:cs="Arial"/>
          <w:sz w:val="20"/>
          <w:lang w:val="hr-HR"/>
        </w:rPr>
        <w:t xml:space="preserve"> </w:t>
      </w:r>
      <w:r w:rsidR="00940F90" w:rsidRPr="004C34A9">
        <w:rPr>
          <w:rFonts w:cs="Arial"/>
          <w:sz w:val="20"/>
          <w:lang w:val="hr-HR"/>
        </w:rPr>
        <w:t>15. točki 13 ovog Dodatka</w:t>
      </w:r>
      <w:r w:rsidR="00ED38A0" w:rsidRPr="004C34A9">
        <w:rPr>
          <w:rFonts w:cs="Arial"/>
          <w:sz w:val="20"/>
          <w:lang w:val="hr-HR"/>
        </w:rPr>
        <w:t xml:space="preserve"> – platit će relevantni iznos na račun druge </w:t>
      </w:r>
      <w:r w:rsidR="00D10233" w:rsidRPr="004C34A9">
        <w:rPr>
          <w:rFonts w:cs="Arial"/>
          <w:sz w:val="20"/>
          <w:lang w:val="hr-HR"/>
        </w:rPr>
        <w:t xml:space="preserve">ugovorne </w:t>
      </w:r>
      <w:r w:rsidR="00ED38A0" w:rsidRPr="004C34A9">
        <w:rPr>
          <w:rFonts w:cs="Arial"/>
          <w:sz w:val="20"/>
          <w:lang w:val="hr-HR"/>
        </w:rPr>
        <w:t>strane naveden u čl</w:t>
      </w:r>
      <w:r w:rsidR="007B526C" w:rsidRPr="004C34A9">
        <w:rPr>
          <w:rFonts w:cs="Arial"/>
          <w:sz w:val="20"/>
          <w:lang w:val="hr-HR"/>
        </w:rPr>
        <w:t>anku</w:t>
      </w:r>
      <w:r w:rsidR="00ED38A0" w:rsidRPr="004C34A9">
        <w:rPr>
          <w:rFonts w:cs="Arial"/>
          <w:sz w:val="20"/>
          <w:lang w:val="hr-HR"/>
        </w:rPr>
        <w:t xml:space="preserve"> </w:t>
      </w:r>
      <w:r w:rsidR="00940F90" w:rsidRPr="004C34A9">
        <w:rPr>
          <w:rFonts w:cs="Arial"/>
          <w:sz w:val="20"/>
          <w:lang w:val="hr-HR"/>
        </w:rPr>
        <w:t>15. točki 2 ovog Dodatka</w:t>
      </w:r>
      <w:r w:rsidR="00A512CA" w:rsidRPr="004C34A9">
        <w:rPr>
          <w:rFonts w:cs="Arial"/>
          <w:sz w:val="20"/>
          <w:lang w:val="hr-HR"/>
        </w:rPr>
        <w:t xml:space="preserve">. </w:t>
      </w:r>
    </w:p>
    <w:p w14:paraId="55B20246" w14:textId="77777777" w:rsidR="00F60366" w:rsidRPr="004C34A9" w:rsidRDefault="00F60366" w:rsidP="006242CD">
      <w:pPr>
        <w:jc w:val="both"/>
        <w:rPr>
          <w:rFonts w:cs="Arial"/>
          <w:sz w:val="20"/>
          <w:lang w:val="hr-HR"/>
        </w:rPr>
      </w:pPr>
    </w:p>
    <w:p w14:paraId="290E2188" w14:textId="77777777" w:rsidR="00DB5016" w:rsidRPr="004C34A9" w:rsidRDefault="00DB5016" w:rsidP="00DB5016">
      <w:pPr>
        <w:tabs>
          <w:tab w:val="left" w:pos="-1985"/>
          <w:tab w:val="left" w:pos="426"/>
        </w:tabs>
        <w:jc w:val="both"/>
        <w:rPr>
          <w:rFonts w:cs="Arial"/>
          <w:sz w:val="20"/>
          <w:lang w:val="hr-HR"/>
        </w:rPr>
      </w:pPr>
      <w:r w:rsidRPr="004C34A9">
        <w:rPr>
          <w:rFonts w:cs="Arial"/>
          <w:sz w:val="20"/>
          <w:lang w:val="hr-HR"/>
        </w:rPr>
        <w:t xml:space="preserve">(2) Kada se radi o </w:t>
      </w:r>
      <w:r w:rsidR="00912865" w:rsidRPr="004C34A9">
        <w:rPr>
          <w:rFonts w:cs="Arial"/>
          <w:sz w:val="20"/>
          <w:lang w:val="hr-HR"/>
        </w:rPr>
        <w:t>VM-</w:t>
      </w:r>
      <w:r w:rsidRPr="004C34A9">
        <w:rPr>
          <w:rFonts w:cs="Arial"/>
          <w:sz w:val="20"/>
          <w:lang w:val="hr-HR"/>
        </w:rPr>
        <w:t xml:space="preserve">Vrijednosnim papirima kao instrumentima osiguranja, </w:t>
      </w:r>
      <w:r w:rsidR="00912865" w:rsidRPr="004C34A9">
        <w:rPr>
          <w:rFonts w:cs="Arial"/>
          <w:sz w:val="20"/>
          <w:lang w:val="hr-HR"/>
        </w:rPr>
        <w:t>VM-</w:t>
      </w:r>
      <w:r w:rsidRPr="004C34A9">
        <w:rPr>
          <w:rFonts w:cs="Arial"/>
          <w:sz w:val="20"/>
          <w:lang w:val="hr-HR"/>
        </w:rPr>
        <w:t>Davatelj osiguranja</w:t>
      </w:r>
      <w:r w:rsidR="00A40C15" w:rsidRPr="004C34A9">
        <w:rPr>
          <w:rFonts w:cs="Arial"/>
          <w:sz w:val="20"/>
          <w:lang w:val="hr-HR"/>
        </w:rPr>
        <w:t xml:space="preserve"> ima</w:t>
      </w:r>
      <w:r w:rsidRPr="004C34A9">
        <w:rPr>
          <w:rFonts w:cs="Arial"/>
          <w:sz w:val="20"/>
          <w:lang w:val="hr-HR"/>
        </w:rPr>
        <w:t xml:space="preserve"> pravo na kamat</w:t>
      </w:r>
      <w:r w:rsidR="00D535D7" w:rsidRPr="004C34A9">
        <w:rPr>
          <w:rFonts w:cs="Arial"/>
          <w:sz w:val="20"/>
          <w:lang w:val="hr-HR"/>
        </w:rPr>
        <w:t>u</w:t>
      </w:r>
      <w:r w:rsidR="009B530C" w:rsidRPr="004C34A9">
        <w:rPr>
          <w:rFonts w:cs="Arial"/>
          <w:sz w:val="20"/>
          <w:lang w:val="hr-HR"/>
        </w:rPr>
        <w:t xml:space="preserve"> i ostal</w:t>
      </w:r>
      <w:r w:rsidR="00D535D7" w:rsidRPr="004C34A9">
        <w:rPr>
          <w:rFonts w:cs="Arial"/>
          <w:sz w:val="20"/>
          <w:lang w:val="hr-HR"/>
        </w:rPr>
        <w:t>e</w:t>
      </w:r>
      <w:r w:rsidR="009B530C" w:rsidRPr="004C34A9">
        <w:rPr>
          <w:rFonts w:cs="Arial"/>
          <w:sz w:val="20"/>
          <w:lang w:val="hr-HR"/>
        </w:rPr>
        <w:t xml:space="preserve"> novčan</w:t>
      </w:r>
      <w:r w:rsidR="00D535D7" w:rsidRPr="004C34A9">
        <w:rPr>
          <w:rFonts w:cs="Arial"/>
          <w:sz w:val="20"/>
          <w:lang w:val="hr-HR"/>
        </w:rPr>
        <w:t>e</w:t>
      </w:r>
      <w:r w:rsidR="009B530C" w:rsidRPr="004C34A9">
        <w:rPr>
          <w:rFonts w:cs="Arial"/>
          <w:sz w:val="20"/>
          <w:lang w:val="hr-HR"/>
        </w:rPr>
        <w:t xml:space="preserve"> primitk</w:t>
      </w:r>
      <w:r w:rsidR="00D535D7" w:rsidRPr="004C34A9">
        <w:rPr>
          <w:rFonts w:cs="Arial"/>
          <w:sz w:val="20"/>
          <w:lang w:val="hr-HR"/>
        </w:rPr>
        <w:t>e</w:t>
      </w:r>
      <w:r w:rsidRPr="004C34A9">
        <w:rPr>
          <w:rFonts w:cs="Arial"/>
          <w:sz w:val="20"/>
          <w:lang w:val="hr-HR"/>
        </w:rPr>
        <w:t xml:space="preserve"> </w:t>
      </w:r>
      <w:r w:rsidR="00A40C15" w:rsidRPr="004C34A9">
        <w:rPr>
          <w:rFonts w:cs="Arial"/>
          <w:sz w:val="20"/>
          <w:lang w:val="hr-HR"/>
        </w:rPr>
        <w:t xml:space="preserve">koje je </w:t>
      </w:r>
      <w:r w:rsidR="00CD3792" w:rsidRPr="004C34A9">
        <w:rPr>
          <w:rFonts w:cs="Arial"/>
          <w:sz w:val="20"/>
          <w:lang w:val="hr-HR"/>
        </w:rPr>
        <w:t>VM-</w:t>
      </w:r>
      <w:r w:rsidR="000C3E15" w:rsidRPr="004C34A9">
        <w:rPr>
          <w:rFonts w:cs="Arial"/>
          <w:sz w:val="20"/>
          <w:lang w:val="hr-HR"/>
        </w:rPr>
        <w:t>Osigurana strana</w:t>
      </w:r>
      <w:r w:rsidR="00A40C15" w:rsidRPr="004C34A9">
        <w:rPr>
          <w:rFonts w:cs="Arial"/>
          <w:sz w:val="20"/>
          <w:lang w:val="hr-HR"/>
        </w:rPr>
        <w:t xml:space="preserve"> naplati</w:t>
      </w:r>
      <w:r w:rsidR="000C3E15" w:rsidRPr="004C34A9">
        <w:rPr>
          <w:rFonts w:cs="Arial"/>
          <w:sz w:val="20"/>
          <w:lang w:val="hr-HR"/>
        </w:rPr>
        <w:t>la</w:t>
      </w:r>
      <w:r w:rsidR="00A40C15" w:rsidRPr="004C34A9">
        <w:rPr>
          <w:rFonts w:cs="Arial"/>
          <w:sz w:val="20"/>
          <w:lang w:val="hr-HR"/>
        </w:rPr>
        <w:t xml:space="preserve"> </w:t>
      </w:r>
      <w:r w:rsidRPr="004C34A9">
        <w:rPr>
          <w:rFonts w:cs="Arial"/>
          <w:sz w:val="20"/>
          <w:lang w:val="hr-HR"/>
        </w:rPr>
        <w:t xml:space="preserve">temeljem </w:t>
      </w:r>
      <w:r w:rsidR="00AD002C" w:rsidRPr="004C34A9">
        <w:rPr>
          <w:rFonts w:cs="Arial"/>
          <w:sz w:val="20"/>
          <w:lang w:val="hr-HR"/>
        </w:rPr>
        <w:t>t</w:t>
      </w:r>
      <w:r w:rsidR="00912865" w:rsidRPr="004C34A9">
        <w:rPr>
          <w:rFonts w:cs="Arial"/>
          <w:sz w:val="20"/>
          <w:lang w:val="hr-HR"/>
        </w:rPr>
        <w:t>ih</w:t>
      </w:r>
      <w:r w:rsidR="00AD002C" w:rsidRPr="004C34A9">
        <w:rPr>
          <w:rFonts w:cs="Arial"/>
          <w:sz w:val="20"/>
          <w:lang w:val="hr-HR"/>
        </w:rPr>
        <w:t xml:space="preserve"> </w:t>
      </w:r>
      <w:r w:rsidR="00D10233" w:rsidRPr="004C34A9">
        <w:rPr>
          <w:rFonts w:cs="Arial"/>
          <w:sz w:val="20"/>
          <w:lang w:val="hr-HR"/>
        </w:rPr>
        <w:t>VM-V</w:t>
      </w:r>
      <w:r w:rsidR="00EF657F" w:rsidRPr="004C34A9">
        <w:rPr>
          <w:rFonts w:cs="Arial"/>
          <w:sz w:val="20"/>
          <w:lang w:val="hr-HR"/>
        </w:rPr>
        <w:t>rijedno</w:t>
      </w:r>
      <w:r w:rsidR="00912865" w:rsidRPr="004C34A9">
        <w:rPr>
          <w:rFonts w:cs="Arial"/>
          <w:sz w:val="20"/>
          <w:lang w:val="hr-HR"/>
        </w:rPr>
        <w:t>s</w:t>
      </w:r>
      <w:r w:rsidR="00EF657F" w:rsidRPr="004C34A9">
        <w:rPr>
          <w:rFonts w:cs="Arial"/>
          <w:sz w:val="20"/>
          <w:lang w:val="hr-HR"/>
        </w:rPr>
        <w:t>n</w:t>
      </w:r>
      <w:r w:rsidR="00912865" w:rsidRPr="004C34A9">
        <w:rPr>
          <w:rFonts w:cs="Arial"/>
          <w:sz w:val="20"/>
          <w:lang w:val="hr-HR"/>
        </w:rPr>
        <w:t>ih papira</w:t>
      </w:r>
      <w:r w:rsidR="00D10233" w:rsidRPr="004C34A9">
        <w:rPr>
          <w:rFonts w:cs="Arial"/>
          <w:sz w:val="20"/>
          <w:lang w:val="hr-HR"/>
        </w:rPr>
        <w:t xml:space="preserve"> kao instrumenta osiguranja</w:t>
      </w:r>
      <w:r w:rsidRPr="004C34A9">
        <w:rPr>
          <w:rFonts w:cs="Arial"/>
          <w:sz w:val="20"/>
          <w:lang w:val="hr-HR"/>
        </w:rPr>
        <w:t xml:space="preserve">. </w:t>
      </w:r>
      <w:r w:rsidR="00912865" w:rsidRPr="004C34A9">
        <w:rPr>
          <w:rFonts w:cs="Arial"/>
          <w:sz w:val="20"/>
          <w:lang w:val="hr-HR"/>
        </w:rPr>
        <w:t>VM-</w:t>
      </w:r>
      <w:r w:rsidR="000C3E15" w:rsidRPr="004C34A9">
        <w:rPr>
          <w:rFonts w:cs="Arial"/>
          <w:sz w:val="20"/>
          <w:lang w:val="hr-HR"/>
        </w:rPr>
        <w:t>Osigurana strana</w:t>
      </w:r>
      <w:r w:rsidRPr="004C34A9">
        <w:rPr>
          <w:rFonts w:cs="Arial"/>
          <w:sz w:val="20"/>
          <w:lang w:val="hr-HR"/>
        </w:rPr>
        <w:t xml:space="preserve"> dužn</w:t>
      </w:r>
      <w:r w:rsidR="000C3E15" w:rsidRPr="004C34A9">
        <w:rPr>
          <w:rFonts w:cs="Arial"/>
          <w:sz w:val="20"/>
          <w:lang w:val="hr-HR"/>
        </w:rPr>
        <w:t>a</w:t>
      </w:r>
      <w:r w:rsidRPr="004C34A9">
        <w:rPr>
          <w:rFonts w:cs="Arial"/>
          <w:sz w:val="20"/>
          <w:lang w:val="hr-HR"/>
        </w:rPr>
        <w:t xml:space="preserve"> je proslijediti </w:t>
      </w:r>
      <w:r w:rsidR="00A40C15" w:rsidRPr="004C34A9">
        <w:rPr>
          <w:rFonts w:cs="Arial"/>
          <w:sz w:val="20"/>
          <w:lang w:val="hr-HR"/>
        </w:rPr>
        <w:t xml:space="preserve">naplaćeni </w:t>
      </w:r>
      <w:r w:rsidRPr="004C34A9">
        <w:rPr>
          <w:rFonts w:cs="Arial"/>
          <w:sz w:val="20"/>
          <w:lang w:val="hr-HR"/>
        </w:rPr>
        <w:t xml:space="preserve">iznos na račun </w:t>
      </w:r>
      <w:r w:rsidR="00D7083A" w:rsidRPr="004C34A9">
        <w:rPr>
          <w:rFonts w:cs="Arial"/>
          <w:sz w:val="20"/>
          <w:lang w:val="hr-HR"/>
        </w:rPr>
        <w:t>VM-</w:t>
      </w:r>
      <w:r w:rsidR="00AD002C" w:rsidRPr="004C34A9">
        <w:rPr>
          <w:rFonts w:cs="Arial"/>
          <w:sz w:val="20"/>
          <w:lang w:val="hr-HR"/>
        </w:rPr>
        <w:t xml:space="preserve">Davatelja osiguranja naveden u članku </w:t>
      </w:r>
      <w:r w:rsidR="00B2476B" w:rsidRPr="004C34A9">
        <w:rPr>
          <w:rFonts w:cs="Arial"/>
          <w:sz w:val="20"/>
          <w:lang w:val="hr-HR"/>
        </w:rPr>
        <w:t>1</w:t>
      </w:r>
      <w:r w:rsidR="00940F90" w:rsidRPr="004C34A9">
        <w:rPr>
          <w:rFonts w:cs="Arial"/>
          <w:sz w:val="20"/>
          <w:lang w:val="hr-HR"/>
        </w:rPr>
        <w:t>5</w:t>
      </w:r>
      <w:r w:rsidR="004F7E77" w:rsidRPr="004C34A9">
        <w:rPr>
          <w:rFonts w:cs="Arial"/>
          <w:sz w:val="20"/>
          <w:lang w:val="hr-HR"/>
        </w:rPr>
        <w:t>.</w:t>
      </w:r>
      <w:r w:rsidR="002215AC" w:rsidRPr="004C34A9">
        <w:rPr>
          <w:rFonts w:cs="Arial"/>
          <w:sz w:val="20"/>
          <w:lang w:val="hr-HR"/>
        </w:rPr>
        <w:t xml:space="preserve"> </w:t>
      </w:r>
      <w:r w:rsidR="00940F90" w:rsidRPr="004C34A9">
        <w:rPr>
          <w:rFonts w:cs="Arial"/>
          <w:sz w:val="20"/>
          <w:lang w:val="hr-HR"/>
        </w:rPr>
        <w:t>točki</w:t>
      </w:r>
      <w:r w:rsidR="002215AC" w:rsidRPr="004C34A9">
        <w:rPr>
          <w:rFonts w:cs="Arial"/>
          <w:sz w:val="20"/>
          <w:lang w:val="hr-HR"/>
        </w:rPr>
        <w:t xml:space="preserve"> </w:t>
      </w:r>
      <w:r w:rsidR="00A40C15" w:rsidRPr="004C34A9">
        <w:rPr>
          <w:rFonts w:cs="Arial"/>
          <w:sz w:val="20"/>
          <w:lang w:val="hr-HR"/>
        </w:rPr>
        <w:t>2 ovog Dodatka</w:t>
      </w:r>
      <w:r w:rsidR="00AD002C" w:rsidRPr="004C34A9">
        <w:rPr>
          <w:rFonts w:cs="Arial"/>
          <w:sz w:val="20"/>
          <w:lang w:val="hr-HR"/>
        </w:rPr>
        <w:t xml:space="preserve"> </w:t>
      </w:r>
      <w:r w:rsidRPr="004C34A9">
        <w:rPr>
          <w:rFonts w:cs="Arial"/>
          <w:sz w:val="20"/>
          <w:lang w:val="hr-HR"/>
        </w:rPr>
        <w:t xml:space="preserve">u </w:t>
      </w:r>
      <w:r w:rsidR="00A40C15" w:rsidRPr="004C34A9">
        <w:rPr>
          <w:rFonts w:cs="Arial"/>
          <w:sz w:val="20"/>
          <w:lang w:val="hr-HR"/>
        </w:rPr>
        <w:t xml:space="preserve">punom </w:t>
      </w:r>
      <w:r w:rsidRPr="004C34A9">
        <w:rPr>
          <w:rFonts w:cs="Arial"/>
          <w:sz w:val="20"/>
          <w:lang w:val="hr-HR"/>
        </w:rPr>
        <w:t xml:space="preserve">iznosu na dan </w:t>
      </w:r>
      <w:r w:rsidR="000C4989" w:rsidRPr="004C34A9">
        <w:rPr>
          <w:rFonts w:cs="Arial"/>
          <w:sz w:val="20"/>
          <w:lang w:val="hr-HR"/>
        </w:rPr>
        <w:t>kad</w:t>
      </w:r>
      <w:r w:rsidR="00A40C15" w:rsidRPr="004C34A9">
        <w:rPr>
          <w:rFonts w:cs="Arial"/>
          <w:sz w:val="20"/>
          <w:lang w:val="hr-HR"/>
        </w:rPr>
        <w:t xml:space="preserve"> je </w:t>
      </w:r>
      <w:r w:rsidR="002A2AF4" w:rsidRPr="004C34A9">
        <w:rPr>
          <w:rFonts w:cs="Arial"/>
          <w:sz w:val="20"/>
          <w:lang w:val="hr-HR"/>
        </w:rPr>
        <w:t>primila</w:t>
      </w:r>
      <w:r w:rsidR="000C4989" w:rsidRPr="004C34A9">
        <w:rPr>
          <w:rFonts w:cs="Arial"/>
          <w:sz w:val="20"/>
          <w:lang w:val="hr-HR"/>
        </w:rPr>
        <w:t xml:space="preserve"> uplatu od </w:t>
      </w:r>
      <w:r w:rsidR="00A40C15" w:rsidRPr="004C34A9">
        <w:rPr>
          <w:rFonts w:cs="Arial"/>
          <w:sz w:val="20"/>
          <w:lang w:val="hr-HR"/>
        </w:rPr>
        <w:t>izdavatelj</w:t>
      </w:r>
      <w:r w:rsidR="000C4989" w:rsidRPr="004C34A9">
        <w:rPr>
          <w:rFonts w:cs="Arial"/>
          <w:sz w:val="20"/>
          <w:lang w:val="hr-HR"/>
        </w:rPr>
        <w:t>a</w:t>
      </w:r>
      <w:r w:rsidR="00A40C15" w:rsidRPr="004C34A9">
        <w:rPr>
          <w:rFonts w:cs="Arial"/>
          <w:sz w:val="20"/>
          <w:lang w:val="hr-HR"/>
        </w:rPr>
        <w:t xml:space="preserve"> </w:t>
      </w:r>
      <w:r w:rsidR="00D10233" w:rsidRPr="004C34A9">
        <w:rPr>
          <w:rFonts w:cs="Arial"/>
          <w:sz w:val="20"/>
          <w:lang w:val="hr-HR"/>
        </w:rPr>
        <w:t>VM-V</w:t>
      </w:r>
      <w:r w:rsidRPr="004C34A9">
        <w:rPr>
          <w:rFonts w:cs="Arial"/>
          <w:sz w:val="20"/>
          <w:lang w:val="hr-HR"/>
        </w:rPr>
        <w:t>rijednosnog papira</w:t>
      </w:r>
      <w:r w:rsidR="00D10233" w:rsidRPr="004C34A9">
        <w:rPr>
          <w:rFonts w:cs="Arial"/>
          <w:sz w:val="20"/>
          <w:lang w:val="hr-HR"/>
        </w:rPr>
        <w:t xml:space="preserve"> kao instrumenta osiguranja</w:t>
      </w:r>
      <w:r w:rsidRPr="004C34A9">
        <w:rPr>
          <w:rFonts w:cs="Arial"/>
          <w:sz w:val="20"/>
          <w:lang w:val="hr-HR"/>
        </w:rPr>
        <w:t>.</w:t>
      </w:r>
      <w:r w:rsidR="006C15AB" w:rsidRPr="004C34A9">
        <w:rPr>
          <w:rFonts w:cs="Arial"/>
          <w:sz w:val="20"/>
          <w:lang w:val="hr-HR"/>
        </w:rPr>
        <w:t xml:space="preserve"> </w:t>
      </w:r>
      <w:r w:rsidR="00983327" w:rsidRPr="004C34A9">
        <w:rPr>
          <w:rFonts w:cs="Arial"/>
          <w:sz w:val="20"/>
          <w:lang w:val="hr-HR"/>
        </w:rPr>
        <w:t xml:space="preserve">Ako uplatu od izdavatelja VM-Vrijednosnog papira kao instrumenta osiguranja iz tehničkih ili operativnih razloga nije moguće doznačiti na datum kad ju je izdavatelj VM-Vrijednosnog papira izvršio, VM-Osigurana strana obvezna je VM-Davatelju osiguranja tu uplatu doznačiti u najkraćem mogućem roku koji sustav plaćanja dopušta na način kako je to uobičajeno na tržištu, ali najkasnije u roku od tri VM-Radna dana od primitka pisanog poziva na plaćanje VM-Davatelja osiguranja. </w:t>
      </w:r>
      <w:r w:rsidRPr="004C34A9">
        <w:rPr>
          <w:rFonts w:cs="Arial"/>
          <w:sz w:val="20"/>
          <w:lang w:val="hr-HR"/>
        </w:rPr>
        <w:t xml:space="preserve">Ako isplata kamate </w:t>
      </w:r>
      <w:r w:rsidR="00A40C15" w:rsidRPr="004C34A9">
        <w:rPr>
          <w:rFonts w:cs="Arial"/>
          <w:sz w:val="20"/>
          <w:lang w:val="hr-HR"/>
        </w:rPr>
        <w:t xml:space="preserve">i ostalih novčanih primitaka </w:t>
      </w:r>
      <w:r w:rsidR="00912865" w:rsidRPr="004C34A9">
        <w:rPr>
          <w:rFonts w:cs="Arial"/>
          <w:sz w:val="20"/>
          <w:lang w:val="hr-HR"/>
        </w:rPr>
        <w:t>VM-</w:t>
      </w:r>
      <w:r w:rsidR="000C3E15" w:rsidRPr="004C34A9">
        <w:rPr>
          <w:rFonts w:cs="Arial"/>
          <w:sz w:val="20"/>
          <w:lang w:val="hr-HR"/>
        </w:rPr>
        <w:t xml:space="preserve">Osiguranoj strani </w:t>
      </w:r>
      <w:r w:rsidRPr="004C34A9">
        <w:rPr>
          <w:rFonts w:cs="Arial"/>
          <w:sz w:val="20"/>
          <w:lang w:val="hr-HR"/>
        </w:rPr>
        <w:t xml:space="preserve">podliježe porezu po odbitku ili rezultira odbitkom od porezne obveze, </w:t>
      </w:r>
      <w:r w:rsidR="00912865" w:rsidRPr="004C34A9">
        <w:rPr>
          <w:rFonts w:cs="Arial"/>
          <w:sz w:val="20"/>
          <w:lang w:val="hr-HR"/>
        </w:rPr>
        <w:t>VM-</w:t>
      </w:r>
      <w:r w:rsidR="000C3E15" w:rsidRPr="004C34A9">
        <w:rPr>
          <w:rFonts w:cs="Arial"/>
          <w:sz w:val="20"/>
          <w:lang w:val="hr-HR"/>
        </w:rPr>
        <w:t>Osigurana strana</w:t>
      </w:r>
      <w:r w:rsidRPr="004C34A9">
        <w:rPr>
          <w:rFonts w:cs="Arial"/>
          <w:sz w:val="20"/>
          <w:lang w:val="hr-HR"/>
        </w:rPr>
        <w:t xml:space="preserve"> </w:t>
      </w:r>
      <w:r w:rsidR="006C15AB" w:rsidRPr="004C34A9">
        <w:rPr>
          <w:rFonts w:cs="Arial"/>
          <w:sz w:val="20"/>
          <w:lang w:val="hr-HR"/>
        </w:rPr>
        <w:t>dužn</w:t>
      </w:r>
      <w:r w:rsidR="000C3E15" w:rsidRPr="004C34A9">
        <w:rPr>
          <w:rFonts w:cs="Arial"/>
          <w:sz w:val="20"/>
          <w:lang w:val="hr-HR"/>
        </w:rPr>
        <w:t>a</w:t>
      </w:r>
      <w:r w:rsidR="006C15AB" w:rsidRPr="004C34A9">
        <w:rPr>
          <w:rFonts w:cs="Arial"/>
          <w:sz w:val="20"/>
          <w:lang w:val="hr-HR"/>
        </w:rPr>
        <w:t xml:space="preserve"> </w:t>
      </w:r>
      <w:r w:rsidR="00F235E8" w:rsidRPr="004C34A9">
        <w:rPr>
          <w:rFonts w:cs="Arial"/>
          <w:sz w:val="20"/>
          <w:lang w:val="hr-HR"/>
        </w:rPr>
        <w:t xml:space="preserve">je </w:t>
      </w:r>
      <w:r w:rsidR="006C15AB" w:rsidRPr="004C34A9">
        <w:rPr>
          <w:rFonts w:cs="Arial"/>
          <w:sz w:val="20"/>
          <w:lang w:val="hr-HR"/>
        </w:rPr>
        <w:t xml:space="preserve">isplatiti </w:t>
      </w:r>
      <w:r w:rsidR="00912865" w:rsidRPr="004C34A9">
        <w:rPr>
          <w:rFonts w:cs="Arial"/>
          <w:sz w:val="20"/>
          <w:lang w:val="hr-HR"/>
        </w:rPr>
        <w:t>VM-</w:t>
      </w:r>
      <w:r w:rsidR="00A40C15" w:rsidRPr="004C34A9">
        <w:rPr>
          <w:rFonts w:cs="Arial"/>
          <w:sz w:val="20"/>
          <w:lang w:val="hr-HR"/>
        </w:rPr>
        <w:t xml:space="preserve">Davatelju osiguranja </w:t>
      </w:r>
      <w:r w:rsidRPr="004C34A9">
        <w:rPr>
          <w:rFonts w:cs="Arial"/>
          <w:sz w:val="20"/>
          <w:lang w:val="hr-HR"/>
        </w:rPr>
        <w:t xml:space="preserve">iznos koji bi </w:t>
      </w:r>
      <w:r w:rsidR="00912865" w:rsidRPr="004C34A9">
        <w:rPr>
          <w:rFonts w:cs="Arial"/>
          <w:sz w:val="20"/>
          <w:lang w:val="hr-HR"/>
        </w:rPr>
        <w:t>VM-</w:t>
      </w:r>
      <w:r w:rsidRPr="004C34A9">
        <w:rPr>
          <w:rFonts w:cs="Arial"/>
          <w:sz w:val="20"/>
          <w:lang w:val="hr-HR"/>
        </w:rPr>
        <w:t xml:space="preserve">Davatelj osiguranja </w:t>
      </w:r>
      <w:r w:rsidR="00A40C15" w:rsidRPr="004C34A9">
        <w:rPr>
          <w:rFonts w:cs="Arial"/>
          <w:sz w:val="20"/>
          <w:lang w:val="hr-HR"/>
        </w:rPr>
        <w:t>naplatio</w:t>
      </w:r>
      <w:r w:rsidRPr="004C34A9">
        <w:rPr>
          <w:rFonts w:cs="Arial"/>
          <w:sz w:val="20"/>
          <w:lang w:val="hr-HR"/>
        </w:rPr>
        <w:t xml:space="preserve"> kao </w:t>
      </w:r>
      <w:r w:rsidR="00A40C15" w:rsidRPr="004C34A9">
        <w:rPr>
          <w:rFonts w:cs="Arial"/>
          <w:sz w:val="20"/>
          <w:lang w:val="hr-HR"/>
        </w:rPr>
        <w:t>imatelj</w:t>
      </w:r>
      <w:r w:rsidRPr="004C34A9">
        <w:rPr>
          <w:rFonts w:cs="Arial"/>
          <w:sz w:val="20"/>
          <w:lang w:val="hr-HR"/>
        </w:rPr>
        <w:t xml:space="preserve"> </w:t>
      </w:r>
      <w:r w:rsidR="00F235E8" w:rsidRPr="004C34A9">
        <w:rPr>
          <w:rFonts w:cs="Arial"/>
          <w:sz w:val="20"/>
          <w:lang w:val="hr-HR"/>
        </w:rPr>
        <w:t>v</w:t>
      </w:r>
      <w:r w:rsidRPr="004C34A9">
        <w:rPr>
          <w:rFonts w:cs="Arial"/>
          <w:sz w:val="20"/>
          <w:lang w:val="hr-HR"/>
        </w:rPr>
        <w:t>rijednosnih papira</w:t>
      </w:r>
      <w:r w:rsidR="00A40C15" w:rsidRPr="004C34A9">
        <w:rPr>
          <w:rFonts w:cs="Arial"/>
          <w:sz w:val="20"/>
          <w:lang w:val="hr-HR"/>
        </w:rPr>
        <w:t xml:space="preserve"> </w:t>
      </w:r>
      <w:r w:rsidRPr="004C34A9">
        <w:rPr>
          <w:rFonts w:cs="Arial"/>
          <w:sz w:val="20"/>
          <w:lang w:val="hr-HR"/>
        </w:rPr>
        <w:t>na temelju ostvarenog povrata uplaćenog poreza ili odbitka od porezne obveze</w:t>
      </w:r>
      <w:r w:rsidR="00F235E8" w:rsidRPr="004C34A9">
        <w:rPr>
          <w:rFonts w:cs="Arial"/>
          <w:sz w:val="20"/>
          <w:lang w:val="hr-HR"/>
        </w:rPr>
        <w:t xml:space="preserve"> o čemu je prethodno obaviješten</w:t>
      </w:r>
      <w:r w:rsidR="00EF12E5" w:rsidRPr="004C34A9">
        <w:rPr>
          <w:rFonts w:cs="Arial"/>
          <w:sz w:val="20"/>
          <w:lang w:val="hr-HR"/>
        </w:rPr>
        <w:t>a</w:t>
      </w:r>
      <w:r w:rsidR="00F235E8" w:rsidRPr="004C34A9">
        <w:rPr>
          <w:rFonts w:cs="Arial"/>
          <w:sz w:val="20"/>
          <w:lang w:val="hr-HR"/>
        </w:rPr>
        <w:t xml:space="preserve"> VM-</w:t>
      </w:r>
      <w:r w:rsidR="00EF12E5" w:rsidRPr="004C34A9">
        <w:rPr>
          <w:rFonts w:cs="Arial"/>
          <w:sz w:val="20"/>
          <w:lang w:val="hr-HR"/>
        </w:rPr>
        <w:t>Osigurana strana</w:t>
      </w:r>
      <w:r w:rsidR="00F235E8" w:rsidRPr="004C34A9">
        <w:rPr>
          <w:rFonts w:cs="Arial"/>
          <w:sz w:val="20"/>
          <w:lang w:val="hr-HR"/>
        </w:rPr>
        <w:t>, uključujući (a) porez po odbitku u mjeri u kojoj bi VM-Davatelj osiguranja bio ovlašten na izuzeće od tog poreza ili na povrat kao i (b) bilo koji odbitak od porezne obveze.</w:t>
      </w:r>
    </w:p>
    <w:p w14:paraId="1E2930AE" w14:textId="77777777" w:rsidR="00DB5016" w:rsidRPr="004C34A9" w:rsidRDefault="00DB5016" w:rsidP="00DB5016">
      <w:pPr>
        <w:tabs>
          <w:tab w:val="left" w:pos="-1985"/>
          <w:tab w:val="left" w:pos="426"/>
        </w:tabs>
        <w:jc w:val="both"/>
        <w:rPr>
          <w:rFonts w:cs="Arial"/>
          <w:sz w:val="20"/>
          <w:lang w:val="hr-HR"/>
        </w:rPr>
      </w:pPr>
    </w:p>
    <w:p w14:paraId="2D3D479F" w14:textId="77777777" w:rsidR="00DB5016" w:rsidRPr="004C34A9" w:rsidRDefault="00DB5016" w:rsidP="00DB5016">
      <w:pPr>
        <w:tabs>
          <w:tab w:val="left" w:pos="-1985"/>
          <w:tab w:val="left" w:pos="426"/>
        </w:tabs>
        <w:jc w:val="both"/>
        <w:rPr>
          <w:rFonts w:cs="Arial"/>
          <w:sz w:val="20"/>
          <w:lang w:val="hr-HR"/>
        </w:rPr>
      </w:pPr>
    </w:p>
    <w:p w14:paraId="22F17262" w14:textId="77777777" w:rsidR="00DB5016" w:rsidRPr="004C34A9" w:rsidRDefault="00544AA5" w:rsidP="00DB5016">
      <w:pPr>
        <w:tabs>
          <w:tab w:val="left" w:pos="-1985"/>
          <w:tab w:val="left" w:pos="426"/>
        </w:tabs>
        <w:jc w:val="both"/>
        <w:rPr>
          <w:rFonts w:cs="Arial"/>
          <w:b/>
          <w:sz w:val="20"/>
          <w:lang w:val="hr-HR"/>
        </w:rPr>
      </w:pPr>
      <w:r w:rsidRPr="004C34A9">
        <w:rPr>
          <w:rFonts w:cs="Arial"/>
          <w:b/>
          <w:sz w:val="20"/>
          <w:lang w:val="hr-HR"/>
        </w:rPr>
        <w:t>1</w:t>
      </w:r>
      <w:r w:rsidR="00AF0714" w:rsidRPr="004C34A9">
        <w:rPr>
          <w:rFonts w:cs="Arial"/>
          <w:b/>
          <w:sz w:val="20"/>
          <w:lang w:val="hr-HR"/>
        </w:rPr>
        <w:t>2</w:t>
      </w:r>
      <w:r w:rsidR="00DB5016" w:rsidRPr="004C34A9">
        <w:rPr>
          <w:rFonts w:cs="Arial"/>
          <w:b/>
          <w:sz w:val="20"/>
          <w:lang w:val="hr-HR"/>
        </w:rPr>
        <w:t xml:space="preserve">. Raskid </w:t>
      </w:r>
      <w:r w:rsidR="007C3FC0" w:rsidRPr="004C34A9">
        <w:rPr>
          <w:rFonts w:cs="Arial"/>
          <w:b/>
          <w:sz w:val="20"/>
          <w:lang w:val="hr-HR"/>
        </w:rPr>
        <w:t>U</w:t>
      </w:r>
      <w:r w:rsidR="00DB5016" w:rsidRPr="004C34A9">
        <w:rPr>
          <w:rFonts w:cs="Arial"/>
          <w:b/>
          <w:sz w:val="20"/>
          <w:lang w:val="hr-HR"/>
        </w:rPr>
        <w:t xml:space="preserve">govora </w:t>
      </w:r>
    </w:p>
    <w:p w14:paraId="23BDE85A" w14:textId="77777777" w:rsidR="00DB5016" w:rsidRPr="004C34A9" w:rsidRDefault="00DB5016" w:rsidP="00DB5016">
      <w:pPr>
        <w:tabs>
          <w:tab w:val="left" w:pos="-1985"/>
          <w:tab w:val="left" w:pos="426"/>
        </w:tabs>
        <w:jc w:val="both"/>
        <w:rPr>
          <w:rFonts w:cs="Arial"/>
          <w:b/>
          <w:sz w:val="20"/>
          <w:lang w:val="hr-HR"/>
        </w:rPr>
      </w:pPr>
    </w:p>
    <w:p w14:paraId="47879ADD" w14:textId="77777777" w:rsidR="00E3087B" w:rsidRPr="004C34A9" w:rsidRDefault="00DB5016" w:rsidP="00E3087B">
      <w:pPr>
        <w:jc w:val="both"/>
        <w:rPr>
          <w:rFonts w:cs="Arial"/>
          <w:sz w:val="20"/>
          <w:lang w:val="hr-HR"/>
        </w:rPr>
      </w:pPr>
      <w:r w:rsidRPr="004C34A9">
        <w:rPr>
          <w:rFonts w:cs="Arial"/>
          <w:sz w:val="20"/>
          <w:lang w:val="hr-HR"/>
        </w:rPr>
        <w:t xml:space="preserve">(1) Ukoliko dođe do raskida </w:t>
      </w:r>
      <w:r w:rsidR="007C3FC0" w:rsidRPr="004C34A9">
        <w:rPr>
          <w:rFonts w:cs="Arial"/>
          <w:sz w:val="20"/>
          <w:lang w:val="hr-HR"/>
        </w:rPr>
        <w:t>U</w:t>
      </w:r>
      <w:r w:rsidRPr="004C34A9">
        <w:rPr>
          <w:rFonts w:cs="Arial"/>
          <w:sz w:val="20"/>
          <w:lang w:val="hr-HR"/>
        </w:rPr>
        <w:t xml:space="preserve">govora </w:t>
      </w:r>
      <w:r w:rsidR="00BC66B5" w:rsidRPr="004C34A9">
        <w:rPr>
          <w:rFonts w:cs="Arial"/>
          <w:sz w:val="20"/>
          <w:lang w:val="hr-HR"/>
        </w:rPr>
        <w:t xml:space="preserve">(bilo </w:t>
      </w:r>
      <w:r w:rsidR="00550508" w:rsidRPr="004C34A9">
        <w:rPr>
          <w:rFonts w:cs="Arial"/>
          <w:sz w:val="20"/>
          <w:lang w:val="hr-HR"/>
        </w:rPr>
        <w:t xml:space="preserve">voljom ugovorne strane </w:t>
      </w:r>
      <w:r w:rsidR="00FF6729" w:rsidRPr="004C34A9">
        <w:rPr>
          <w:rFonts w:cs="Arial"/>
          <w:sz w:val="20"/>
          <w:lang w:val="hr-HR"/>
        </w:rPr>
        <w:t>ili nastup</w:t>
      </w:r>
      <w:r w:rsidR="00550508" w:rsidRPr="004C34A9">
        <w:rPr>
          <w:rFonts w:cs="Arial"/>
          <w:sz w:val="20"/>
          <w:lang w:val="hr-HR"/>
        </w:rPr>
        <w:t>om</w:t>
      </w:r>
      <w:r w:rsidR="00FF6729" w:rsidRPr="004C34A9">
        <w:rPr>
          <w:rFonts w:cs="Arial"/>
          <w:sz w:val="20"/>
          <w:lang w:val="hr-HR"/>
        </w:rPr>
        <w:t xml:space="preserve"> raskidnog uvjeta</w:t>
      </w:r>
      <w:r w:rsidRPr="004C34A9">
        <w:rPr>
          <w:rFonts w:cs="Arial"/>
          <w:sz w:val="20"/>
          <w:lang w:val="hr-HR"/>
        </w:rPr>
        <w:t xml:space="preserve"> </w:t>
      </w:r>
      <w:r w:rsidR="007C3FC0" w:rsidRPr="004C34A9">
        <w:rPr>
          <w:rFonts w:cs="Arial"/>
          <w:sz w:val="20"/>
          <w:lang w:val="hr-HR"/>
        </w:rPr>
        <w:t xml:space="preserve">u skladu s </w:t>
      </w:r>
      <w:r w:rsidRPr="004C34A9">
        <w:rPr>
          <w:rFonts w:cs="Arial"/>
          <w:sz w:val="20"/>
          <w:lang w:val="hr-HR"/>
        </w:rPr>
        <w:t>člank</w:t>
      </w:r>
      <w:r w:rsidR="007C3FC0" w:rsidRPr="004C34A9">
        <w:rPr>
          <w:rFonts w:cs="Arial"/>
          <w:sz w:val="20"/>
          <w:lang w:val="hr-HR"/>
        </w:rPr>
        <w:t>om</w:t>
      </w:r>
      <w:r w:rsidRPr="004C34A9">
        <w:rPr>
          <w:rFonts w:cs="Arial"/>
          <w:sz w:val="20"/>
          <w:lang w:val="hr-HR"/>
        </w:rPr>
        <w:t xml:space="preserve"> 7. Okvirnog ugovora</w:t>
      </w:r>
      <w:r w:rsidR="00550508" w:rsidRPr="004C34A9">
        <w:rPr>
          <w:rFonts w:cs="Arial"/>
          <w:sz w:val="20"/>
          <w:lang w:val="hr-HR"/>
        </w:rPr>
        <w:t>)</w:t>
      </w:r>
      <w:r w:rsidRPr="004C34A9">
        <w:rPr>
          <w:rFonts w:cs="Arial"/>
          <w:sz w:val="20"/>
          <w:lang w:val="hr-HR"/>
        </w:rPr>
        <w:t xml:space="preserve"> ugovorna strana koja ima pravo na naknadu štete dužna je, bez neopravdanog odlaganja, izvršiti vrednovanje svih </w:t>
      </w:r>
      <w:r w:rsidR="00873950" w:rsidRPr="004C34A9">
        <w:rPr>
          <w:rFonts w:cs="Arial"/>
          <w:sz w:val="20"/>
          <w:lang w:val="hr-HR"/>
        </w:rPr>
        <w:t>VM-</w:t>
      </w:r>
      <w:r w:rsidRPr="004C34A9">
        <w:rPr>
          <w:rFonts w:cs="Arial"/>
          <w:sz w:val="20"/>
          <w:lang w:val="hr-HR"/>
        </w:rPr>
        <w:t xml:space="preserve">Instrumenata osiguranja </w:t>
      </w:r>
      <w:r w:rsidR="00F60366" w:rsidRPr="004C34A9">
        <w:rPr>
          <w:rFonts w:cs="Arial"/>
          <w:sz w:val="20"/>
          <w:lang w:val="hr-HR"/>
        </w:rPr>
        <w:t xml:space="preserve">koji su joj </w:t>
      </w:r>
      <w:r w:rsidR="00D46314" w:rsidRPr="004C34A9">
        <w:rPr>
          <w:rFonts w:cs="Arial"/>
          <w:sz w:val="20"/>
          <w:lang w:val="hr-HR"/>
        </w:rPr>
        <w:t>preneseni</w:t>
      </w:r>
      <w:r w:rsidR="00EF12E5" w:rsidRPr="004C34A9">
        <w:rPr>
          <w:rFonts w:cs="Arial"/>
          <w:sz w:val="20"/>
          <w:lang w:val="hr-HR"/>
        </w:rPr>
        <w:t xml:space="preserve"> temeljem ovog Dodatka</w:t>
      </w:r>
      <w:r w:rsidRPr="004C34A9">
        <w:rPr>
          <w:rFonts w:cs="Arial"/>
          <w:sz w:val="20"/>
          <w:lang w:val="hr-HR"/>
        </w:rPr>
        <w:t xml:space="preserve">, a </w:t>
      </w:r>
      <w:r w:rsidR="005F6D7D" w:rsidRPr="004C34A9">
        <w:rPr>
          <w:rFonts w:cs="Arial"/>
          <w:sz w:val="20"/>
          <w:lang w:val="hr-HR"/>
        </w:rPr>
        <w:t xml:space="preserve">za </w:t>
      </w:r>
      <w:r w:rsidR="00F60366" w:rsidRPr="004C34A9">
        <w:rPr>
          <w:rFonts w:cs="Arial"/>
          <w:sz w:val="20"/>
          <w:lang w:val="hr-HR"/>
        </w:rPr>
        <w:t>koj</w:t>
      </w:r>
      <w:r w:rsidR="005F6D7D" w:rsidRPr="004C34A9">
        <w:rPr>
          <w:rFonts w:cs="Arial"/>
          <w:sz w:val="20"/>
          <w:lang w:val="hr-HR"/>
        </w:rPr>
        <w:t>e</w:t>
      </w:r>
      <w:r w:rsidR="00F60366" w:rsidRPr="004C34A9">
        <w:rPr>
          <w:rFonts w:cs="Arial"/>
          <w:sz w:val="20"/>
          <w:lang w:val="hr-HR"/>
        </w:rPr>
        <w:t xml:space="preserve"> </w:t>
      </w:r>
      <w:r w:rsidR="00981325" w:rsidRPr="004C34A9">
        <w:rPr>
          <w:rFonts w:cs="Arial"/>
          <w:sz w:val="20"/>
          <w:lang w:val="hr-HR"/>
        </w:rPr>
        <w:t>VM-</w:t>
      </w:r>
      <w:r w:rsidR="007A4638" w:rsidRPr="004C34A9">
        <w:rPr>
          <w:rFonts w:cs="Arial"/>
          <w:sz w:val="20"/>
          <w:lang w:val="hr-HR"/>
        </w:rPr>
        <w:t xml:space="preserve">Osigurana strana </w:t>
      </w:r>
      <w:r w:rsidR="00F60366" w:rsidRPr="004C34A9">
        <w:rPr>
          <w:rFonts w:cs="Arial"/>
          <w:sz w:val="20"/>
          <w:lang w:val="hr-HR"/>
        </w:rPr>
        <w:t>ni</w:t>
      </w:r>
      <w:r w:rsidR="007A4638" w:rsidRPr="004C34A9">
        <w:rPr>
          <w:rFonts w:cs="Arial"/>
          <w:sz w:val="20"/>
          <w:lang w:val="hr-HR"/>
        </w:rPr>
        <w:t>je</w:t>
      </w:r>
      <w:r w:rsidR="00F60366" w:rsidRPr="004C34A9">
        <w:rPr>
          <w:rFonts w:cs="Arial"/>
          <w:sz w:val="20"/>
          <w:lang w:val="hr-HR"/>
        </w:rPr>
        <w:t xml:space="preserve"> pren</w:t>
      </w:r>
      <w:r w:rsidR="007A4638" w:rsidRPr="004C34A9">
        <w:rPr>
          <w:rFonts w:cs="Arial"/>
          <w:sz w:val="20"/>
          <w:lang w:val="hr-HR"/>
        </w:rPr>
        <w:t>ijela</w:t>
      </w:r>
      <w:r w:rsidR="00F60366" w:rsidRPr="004C34A9">
        <w:rPr>
          <w:rFonts w:cs="Arial"/>
          <w:sz w:val="20"/>
          <w:lang w:val="hr-HR"/>
        </w:rPr>
        <w:t xml:space="preserve"> </w:t>
      </w:r>
      <w:r w:rsidR="007A4638" w:rsidRPr="004C34A9">
        <w:rPr>
          <w:rFonts w:cs="Arial"/>
          <w:sz w:val="20"/>
          <w:lang w:val="hr-HR"/>
        </w:rPr>
        <w:t>novac ili</w:t>
      </w:r>
      <w:r w:rsidR="003D61C8" w:rsidRPr="004C34A9">
        <w:rPr>
          <w:rFonts w:cs="Arial"/>
          <w:sz w:val="20"/>
          <w:lang w:val="hr-HR"/>
        </w:rPr>
        <w:t xml:space="preserve"> E</w:t>
      </w:r>
      <w:r w:rsidR="007A4638" w:rsidRPr="004C34A9">
        <w:rPr>
          <w:rFonts w:cs="Arial"/>
          <w:sz w:val="20"/>
          <w:lang w:val="hr-HR"/>
        </w:rPr>
        <w:t xml:space="preserve">kvivalentne </w:t>
      </w:r>
      <w:r w:rsidR="000872B2" w:rsidRPr="004C34A9">
        <w:rPr>
          <w:rFonts w:cs="Arial"/>
          <w:sz w:val="20"/>
          <w:lang w:val="hr-HR"/>
        </w:rPr>
        <w:t xml:space="preserve">vrijednosne papire </w:t>
      </w:r>
      <w:r w:rsidR="005D601B" w:rsidRPr="004C34A9">
        <w:rPr>
          <w:rFonts w:cs="Arial"/>
          <w:sz w:val="20"/>
          <w:lang w:val="hr-HR"/>
        </w:rPr>
        <w:t>VM-</w:t>
      </w:r>
      <w:r w:rsidR="00F60366" w:rsidRPr="004C34A9">
        <w:rPr>
          <w:rFonts w:cs="Arial"/>
          <w:sz w:val="20"/>
          <w:lang w:val="hr-HR"/>
        </w:rPr>
        <w:t xml:space="preserve">Davatelju </w:t>
      </w:r>
      <w:r w:rsidRPr="004C34A9">
        <w:rPr>
          <w:rFonts w:cs="Arial"/>
          <w:sz w:val="20"/>
          <w:lang w:val="hr-HR"/>
        </w:rPr>
        <w:t xml:space="preserve">osiguranja sukladno članku </w:t>
      </w:r>
      <w:r w:rsidR="00B2476B" w:rsidRPr="004C34A9">
        <w:rPr>
          <w:rFonts w:cs="Arial"/>
          <w:sz w:val="20"/>
          <w:lang w:val="hr-HR"/>
        </w:rPr>
        <w:t>5</w:t>
      </w:r>
      <w:r w:rsidRPr="004C34A9">
        <w:rPr>
          <w:rFonts w:cs="Arial"/>
          <w:sz w:val="20"/>
          <w:lang w:val="hr-HR"/>
        </w:rPr>
        <w:t>.</w:t>
      </w:r>
      <w:r w:rsidR="002215AC" w:rsidRPr="004C34A9">
        <w:rPr>
          <w:rFonts w:cs="Arial"/>
          <w:sz w:val="20"/>
          <w:lang w:val="hr-HR"/>
        </w:rPr>
        <w:t xml:space="preserve"> stavku </w:t>
      </w:r>
      <w:r w:rsidRPr="004C34A9">
        <w:rPr>
          <w:rFonts w:cs="Arial"/>
          <w:sz w:val="20"/>
          <w:lang w:val="hr-HR"/>
        </w:rPr>
        <w:t>1</w:t>
      </w:r>
      <w:r w:rsidR="002215AC" w:rsidRPr="004C34A9">
        <w:rPr>
          <w:rFonts w:cs="Arial"/>
          <w:sz w:val="20"/>
          <w:lang w:val="hr-HR"/>
        </w:rPr>
        <w:t>.</w:t>
      </w:r>
      <w:r w:rsidR="005374AC" w:rsidRPr="004C34A9">
        <w:rPr>
          <w:rFonts w:cs="Arial"/>
          <w:sz w:val="20"/>
          <w:lang w:val="hr-HR"/>
        </w:rPr>
        <w:t xml:space="preserve"> ovog Dodatka</w:t>
      </w:r>
      <w:r w:rsidRPr="004C34A9">
        <w:rPr>
          <w:rFonts w:cs="Arial"/>
          <w:sz w:val="20"/>
          <w:lang w:val="hr-HR"/>
        </w:rPr>
        <w:t xml:space="preserve">. </w:t>
      </w:r>
      <w:r w:rsidR="00E3087B" w:rsidRPr="004C34A9">
        <w:rPr>
          <w:rFonts w:cs="Arial"/>
          <w:sz w:val="20"/>
          <w:lang w:val="hr-HR"/>
        </w:rPr>
        <w:t xml:space="preserve">Tako utvrđeni </w:t>
      </w:r>
      <w:r w:rsidRPr="004C34A9">
        <w:rPr>
          <w:rFonts w:cs="Arial"/>
          <w:sz w:val="20"/>
          <w:lang w:val="hr-HR"/>
        </w:rPr>
        <w:t xml:space="preserve">iznosi </w:t>
      </w:r>
      <w:r w:rsidR="00E3087B" w:rsidRPr="004C34A9">
        <w:rPr>
          <w:rFonts w:cs="Arial"/>
          <w:sz w:val="20"/>
          <w:lang w:val="hr-HR"/>
        </w:rPr>
        <w:t xml:space="preserve">bit će </w:t>
      </w:r>
      <w:r w:rsidRPr="004C34A9">
        <w:rPr>
          <w:rFonts w:cs="Arial"/>
          <w:sz w:val="20"/>
          <w:lang w:val="hr-HR"/>
        </w:rPr>
        <w:t xml:space="preserve">uključeni kao </w:t>
      </w:r>
      <w:r w:rsidR="008E56BF" w:rsidRPr="004C34A9">
        <w:rPr>
          <w:rFonts w:cs="Arial"/>
          <w:sz w:val="20"/>
          <w:lang w:val="hr-HR"/>
        </w:rPr>
        <w:t xml:space="preserve">dug </w:t>
      </w:r>
      <w:r w:rsidR="00981325" w:rsidRPr="004C34A9">
        <w:rPr>
          <w:rFonts w:cs="Arial"/>
          <w:sz w:val="20"/>
          <w:lang w:val="hr-HR"/>
        </w:rPr>
        <w:t>VM-</w:t>
      </w:r>
      <w:r w:rsidR="008E56BF" w:rsidRPr="004C34A9">
        <w:rPr>
          <w:rFonts w:cs="Arial"/>
          <w:sz w:val="20"/>
          <w:lang w:val="hr-HR"/>
        </w:rPr>
        <w:t>Osigurane strane</w:t>
      </w:r>
      <w:r w:rsidRPr="004C34A9">
        <w:rPr>
          <w:rFonts w:cs="Arial"/>
          <w:sz w:val="20"/>
          <w:lang w:val="hr-HR"/>
        </w:rPr>
        <w:t xml:space="preserve"> </w:t>
      </w:r>
      <w:r w:rsidR="00E203D6" w:rsidRPr="004C34A9">
        <w:rPr>
          <w:rFonts w:cs="Arial"/>
          <w:sz w:val="20"/>
          <w:lang w:val="hr-HR"/>
        </w:rPr>
        <w:t>prilikom izračuna</w:t>
      </w:r>
      <w:r w:rsidRPr="004C34A9">
        <w:rPr>
          <w:rFonts w:cs="Arial"/>
          <w:sz w:val="20"/>
          <w:lang w:val="hr-HR"/>
        </w:rPr>
        <w:t xml:space="preserve"> jedinstveno</w:t>
      </w:r>
      <w:r w:rsidR="00E203D6" w:rsidRPr="004C34A9">
        <w:rPr>
          <w:rFonts w:cs="Arial"/>
          <w:sz w:val="20"/>
          <w:lang w:val="hr-HR"/>
        </w:rPr>
        <w:t>g potraživanja</w:t>
      </w:r>
      <w:r w:rsidRPr="004C34A9">
        <w:rPr>
          <w:rFonts w:cs="Arial"/>
          <w:sz w:val="20"/>
          <w:lang w:val="hr-HR"/>
        </w:rPr>
        <w:t xml:space="preserve"> </w:t>
      </w:r>
      <w:r w:rsidR="00E203D6" w:rsidRPr="004C34A9">
        <w:rPr>
          <w:rFonts w:cs="Arial"/>
          <w:sz w:val="20"/>
          <w:lang w:val="hr-HR"/>
        </w:rPr>
        <w:t>sukladno članku</w:t>
      </w:r>
      <w:r w:rsidRPr="004C34A9">
        <w:rPr>
          <w:rFonts w:cs="Arial"/>
          <w:sz w:val="20"/>
          <w:lang w:val="hr-HR"/>
        </w:rPr>
        <w:t xml:space="preserve"> </w:t>
      </w:r>
      <w:r w:rsidR="00E203D6" w:rsidRPr="004C34A9">
        <w:rPr>
          <w:rFonts w:cs="Arial"/>
          <w:sz w:val="20"/>
          <w:lang w:val="hr-HR"/>
        </w:rPr>
        <w:t xml:space="preserve">8. i </w:t>
      </w:r>
      <w:r w:rsidRPr="004C34A9">
        <w:rPr>
          <w:rFonts w:cs="Arial"/>
          <w:sz w:val="20"/>
          <w:lang w:val="hr-HR"/>
        </w:rPr>
        <w:t xml:space="preserve">9. </w:t>
      </w:r>
      <w:r w:rsidR="00E3087B" w:rsidRPr="004C34A9">
        <w:rPr>
          <w:rFonts w:cs="Arial"/>
          <w:sz w:val="20"/>
          <w:lang w:val="hr-HR"/>
        </w:rPr>
        <w:t>Okvirnog u</w:t>
      </w:r>
      <w:r w:rsidRPr="004C34A9">
        <w:rPr>
          <w:rFonts w:cs="Arial"/>
          <w:sz w:val="20"/>
          <w:lang w:val="hr-HR"/>
        </w:rPr>
        <w:t xml:space="preserve">govora. Istovremeno, prestaju sva potraživanja ugovornih strana u pogledu prijenosa novčanih </w:t>
      </w:r>
      <w:r w:rsidR="00E3087B" w:rsidRPr="004C34A9">
        <w:rPr>
          <w:rFonts w:cs="Arial"/>
          <w:sz w:val="20"/>
          <w:lang w:val="hr-HR"/>
        </w:rPr>
        <w:t>i</w:t>
      </w:r>
      <w:r w:rsidRPr="004C34A9">
        <w:rPr>
          <w:rFonts w:cs="Arial"/>
          <w:sz w:val="20"/>
          <w:lang w:val="hr-HR"/>
        </w:rPr>
        <w:t xml:space="preserve">znosa ili vrijednosnih papira sukladno </w:t>
      </w:r>
      <w:r w:rsidR="00FD2AF6" w:rsidRPr="004C34A9">
        <w:rPr>
          <w:rFonts w:cs="Arial"/>
          <w:sz w:val="20"/>
          <w:lang w:val="hr-HR"/>
        </w:rPr>
        <w:t xml:space="preserve">člancima </w:t>
      </w:r>
      <w:r w:rsidR="00B2476B" w:rsidRPr="004C34A9">
        <w:rPr>
          <w:rFonts w:cs="Arial"/>
          <w:sz w:val="20"/>
          <w:lang w:val="hr-HR"/>
        </w:rPr>
        <w:t>4</w:t>
      </w:r>
      <w:r w:rsidR="00FD2AF6" w:rsidRPr="004C34A9">
        <w:rPr>
          <w:rFonts w:cs="Arial"/>
          <w:sz w:val="20"/>
          <w:lang w:val="hr-HR"/>
        </w:rPr>
        <w:t>.</w:t>
      </w:r>
      <w:r w:rsidRPr="004C34A9">
        <w:rPr>
          <w:rFonts w:cs="Arial"/>
          <w:sz w:val="20"/>
          <w:lang w:val="hr-HR"/>
        </w:rPr>
        <w:t xml:space="preserve"> i </w:t>
      </w:r>
      <w:r w:rsidR="00B2476B" w:rsidRPr="004C34A9">
        <w:rPr>
          <w:rFonts w:cs="Arial"/>
          <w:sz w:val="20"/>
          <w:lang w:val="hr-HR"/>
        </w:rPr>
        <w:t>5</w:t>
      </w:r>
      <w:r w:rsidRPr="004C34A9">
        <w:rPr>
          <w:rFonts w:cs="Arial"/>
          <w:sz w:val="20"/>
          <w:lang w:val="hr-HR"/>
        </w:rPr>
        <w:t>.</w:t>
      </w:r>
      <w:r w:rsidR="005374AC" w:rsidRPr="004C34A9">
        <w:rPr>
          <w:rFonts w:cs="Arial"/>
          <w:sz w:val="20"/>
          <w:lang w:val="hr-HR"/>
        </w:rPr>
        <w:t xml:space="preserve"> ovog Dodatka</w:t>
      </w:r>
      <w:r w:rsidR="00FD2AF6" w:rsidRPr="004C34A9">
        <w:rPr>
          <w:rFonts w:cs="Arial"/>
          <w:sz w:val="20"/>
          <w:lang w:val="hr-HR"/>
        </w:rPr>
        <w:t>.</w:t>
      </w:r>
      <w:r w:rsidRPr="004C34A9">
        <w:rPr>
          <w:rFonts w:cs="Arial"/>
          <w:sz w:val="20"/>
          <w:lang w:val="hr-HR"/>
        </w:rPr>
        <w:t xml:space="preserve"> </w:t>
      </w:r>
      <w:r w:rsidR="00E3087B" w:rsidRPr="004C34A9">
        <w:rPr>
          <w:rFonts w:cs="Arial"/>
          <w:sz w:val="20"/>
          <w:lang w:val="hr-HR"/>
        </w:rPr>
        <w:t>U tom slučaju n</w:t>
      </w:r>
      <w:r w:rsidRPr="004C34A9">
        <w:rPr>
          <w:rFonts w:cs="Arial"/>
          <w:sz w:val="20"/>
          <w:lang w:val="hr-HR"/>
        </w:rPr>
        <w:t>ije potrebno dostaviti prethodnu obavijest o navedenom.</w:t>
      </w:r>
    </w:p>
    <w:p w14:paraId="384CE5C7" w14:textId="77777777" w:rsidR="00E3087B" w:rsidRPr="004C34A9" w:rsidRDefault="00E3087B" w:rsidP="00E3087B">
      <w:pPr>
        <w:jc w:val="both"/>
        <w:rPr>
          <w:rFonts w:cs="Arial"/>
          <w:sz w:val="20"/>
          <w:lang w:val="hr-HR"/>
        </w:rPr>
      </w:pPr>
    </w:p>
    <w:p w14:paraId="7917E6CB" w14:textId="325B076F" w:rsidR="00DB5016" w:rsidRPr="004C34A9" w:rsidRDefault="00DB5016" w:rsidP="00E3087B">
      <w:pPr>
        <w:jc w:val="both"/>
        <w:rPr>
          <w:rFonts w:cs="Arial"/>
          <w:sz w:val="20"/>
          <w:lang w:val="hr-HR"/>
        </w:rPr>
      </w:pPr>
      <w:r w:rsidRPr="004C34A9">
        <w:rPr>
          <w:rFonts w:cs="Arial"/>
          <w:sz w:val="20"/>
          <w:lang w:val="hr-HR"/>
        </w:rPr>
        <w:t>(2) S</w:t>
      </w:r>
      <w:r w:rsidR="00BB3D0B" w:rsidRPr="004C34A9">
        <w:rPr>
          <w:rFonts w:cs="Arial"/>
          <w:sz w:val="20"/>
          <w:lang w:val="hr-HR"/>
        </w:rPr>
        <w:t>a</w:t>
      </w:r>
      <w:r w:rsidRPr="004C34A9">
        <w:rPr>
          <w:rFonts w:cs="Arial"/>
          <w:sz w:val="20"/>
          <w:lang w:val="hr-HR"/>
        </w:rPr>
        <w:t>v</w:t>
      </w:r>
      <w:r w:rsidR="00BB3D0B" w:rsidRPr="004C34A9">
        <w:rPr>
          <w:rFonts w:cs="Arial"/>
          <w:sz w:val="20"/>
          <w:lang w:val="hr-HR"/>
        </w:rPr>
        <w:t xml:space="preserve"> </w:t>
      </w:r>
      <w:r w:rsidR="00060D92" w:rsidRPr="004C34A9">
        <w:rPr>
          <w:rFonts w:cs="Arial"/>
          <w:sz w:val="20"/>
          <w:lang w:val="hr-HR"/>
        </w:rPr>
        <w:t>VM-</w:t>
      </w:r>
      <w:r w:rsidRPr="004C34A9">
        <w:rPr>
          <w:rFonts w:cs="Arial"/>
          <w:sz w:val="20"/>
          <w:lang w:val="hr-HR"/>
        </w:rPr>
        <w:t>Nov</w:t>
      </w:r>
      <w:r w:rsidR="00BB3D0B" w:rsidRPr="004C34A9">
        <w:rPr>
          <w:rFonts w:cs="Arial"/>
          <w:sz w:val="20"/>
          <w:lang w:val="hr-HR"/>
        </w:rPr>
        <w:t>ac kao</w:t>
      </w:r>
      <w:r w:rsidRPr="004C34A9">
        <w:rPr>
          <w:rFonts w:cs="Arial"/>
          <w:sz w:val="20"/>
          <w:lang w:val="hr-HR"/>
        </w:rPr>
        <w:t xml:space="preserve"> instrument osiguranja vrednovat će se prema svojoj</w:t>
      </w:r>
      <w:r w:rsidR="00514641" w:rsidRPr="004C34A9">
        <w:rPr>
          <w:rFonts w:cs="Arial"/>
          <w:sz w:val="20"/>
          <w:lang w:val="hr-HR"/>
        </w:rPr>
        <w:t xml:space="preserve"> nominalnoj vrijednosti</w:t>
      </w:r>
      <w:r w:rsidR="00E3087B" w:rsidRPr="004C34A9">
        <w:rPr>
          <w:rFonts w:cs="Arial"/>
          <w:sz w:val="20"/>
          <w:lang w:val="hr-HR"/>
        </w:rPr>
        <w:t xml:space="preserve"> uvećano</w:t>
      </w:r>
      <w:r w:rsidR="002704D7" w:rsidRPr="004C34A9">
        <w:rPr>
          <w:rFonts w:cs="Arial"/>
          <w:sz w:val="20"/>
          <w:lang w:val="hr-HR"/>
        </w:rPr>
        <w:t>j</w:t>
      </w:r>
      <w:r w:rsidR="00E3087B" w:rsidRPr="004C34A9">
        <w:rPr>
          <w:rFonts w:cs="Arial"/>
          <w:sz w:val="20"/>
          <w:lang w:val="hr-HR"/>
        </w:rPr>
        <w:t xml:space="preserve"> za </w:t>
      </w:r>
      <w:r w:rsidR="00CB32BC" w:rsidRPr="004C34A9">
        <w:rPr>
          <w:rFonts w:cs="Arial"/>
          <w:sz w:val="20"/>
          <w:lang w:val="hr-HR"/>
        </w:rPr>
        <w:t>iznos pozitivne VM-</w:t>
      </w:r>
      <w:r w:rsidR="006124F0" w:rsidRPr="004C34A9">
        <w:rPr>
          <w:rFonts w:cs="Arial"/>
          <w:sz w:val="20"/>
          <w:lang w:val="hr-HR"/>
        </w:rPr>
        <w:t>K</w:t>
      </w:r>
      <w:r w:rsidR="00E3087B" w:rsidRPr="004C34A9">
        <w:rPr>
          <w:rFonts w:cs="Arial"/>
          <w:sz w:val="20"/>
          <w:lang w:val="hr-HR"/>
        </w:rPr>
        <w:t>amat</w:t>
      </w:r>
      <w:r w:rsidR="00CB32BC" w:rsidRPr="004C34A9">
        <w:rPr>
          <w:rFonts w:cs="Arial"/>
          <w:sz w:val="20"/>
          <w:lang w:val="hr-HR"/>
        </w:rPr>
        <w:t>e</w:t>
      </w:r>
      <w:r w:rsidR="00E3087B" w:rsidRPr="004C34A9">
        <w:rPr>
          <w:rFonts w:cs="Arial"/>
          <w:sz w:val="20"/>
          <w:lang w:val="hr-HR"/>
        </w:rPr>
        <w:t xml:space="preserve"> </w:t>
      </w:r>
      <w:r w:rsidR="00CB32BC" w:rsidRPr="004C34A9">
        <w:rPr>
          <w:rFonts w:cs="Arial"/>
          <w:sz w:val="20"/>
          <w:lang w:val="hr-HR"/>
        </w:rPr>
        <w:t>obračunate sukladno čl</w:t>
      </w:r>
      <w:r w:rsidR="007B526C" w:rsidRPr="004C34A9">
        <w:rPr>
          <w:rFonts w:cs="Arial"/>
          <w:sz w:val="20"/>
          <w:lang w:val="hr-HR"/>
        </w:rPr>
        <w:t>anku</w:t>
      </w:r>
      <w:r w:rsidR="00CB32BC" w:rsidRPr="004C34A9">
        <w:rPr>
          <w:rFonts w:cs="Arial"/>
          <w:sz w:val="20"/>
          <w:lang w:val="hr-HR"/>
        </w:rPr>
        <w:t xml:space="preserve"> </w:t>
      </w:r>
      <w:r w:rsidR="00E13B9C" w:rsidRPr="004C34A9">
        <w:rPr>
          <w:rFonts w:cs="Arial"/>
          <w:sz w:val="20"/>
          <w:lang w:val="hr-HR"/>
        </w:rPr>
        <w:t>11.</w:t>
      </w:r>
      <w:r w:rsidR="00CB32BC" w:rsidRPr="004C34A9">
        <w:rPr>
          <w:rFonts w:cs="Arial"/>
          <w:sz w:val="20"/>
          <w:lang w:val="hr-HR"/>
        </w:rPr>
        <w:t xml:space="preserve"> ovog Dodatka </w:t>
      </w:r>
      <w:r w:rsidR="00E3087B" w:rsidRPr="004C34A9">
        <w:rPr>
          <w:rFonts w:cs="Arial"/>
          <w:sz w:val="20"/>
          <w:lang w:val="hr-HR"/>
        </w:rPr>
        <w:t xml:space="preserve">do trenutka raskida </w:t>
      </w:r>
      <w:r w:rsidR="00314EA6" w:rsidRPr="004C34A9">
        <w:rPr>
          <w:rFonts w:cs="Arial"/>
          <w:sz w:val="20"/>
          <w:lang w:val="hr-HR"/>
        </w:rPr>
        <w:t>U</w:t>
      </w:r>
      <w:r w:rsidR="00E3087B" w:rsidRPr="004C34A9">
        <w:rPr>
          <w:rFonts w:cs="Arial"/>
          <w:sz w:val="20"/>
          <w:lang w:val="hr-HR"/>
        </w:rPr>
        <w:t>govora</w:t>
      </w:r>
      <w:r w:rsidR="00CB32BC" w:rsidRPr="004C34A9">
        <w:rPr>
          <w:rFonts w:cs="Arial"/>
          <w:sz w:val="20"/>
          <w:lang w:val="hr-HR"/>
        </w:rPr>
        <w:t xml:space="preserve"> i u</w:t>
      </w:r>
      <w:r w:rsidR="006124F0" w:rsidRPr="004C34A9">
        <w:rPr>
          <w:rFonts w:cs="Arial"/>
          <w:sz w:val="20"/>
          <w:lang w:val="hr-HR"/>
        </w:rPr>
        <w:t>manjenoj za iznos negativne VM-K</w:t>
      </w:r>
      <w:r w:rsidR="00CB32BC" w:rsidRPr="004C34A9">
        <w:rPr>
          <w:rFonts w:cs="Arial"/>
          <w:sz w:val="20"/>
          <w:lang w:val="hr-HR"/>
        </w:rPr>
        <w:t>amate</w:t>
      </w:r>
      <w:r w:rsidR="007A4638" w:rsidRPr="004C34A9">
        <w:rPr>
          <w:rFonts w:cs="Arial"/>
          <w:sz w:val="20"/>
          <w:lang w:val="hr-HR"/>
        </w:rPr>
        <w:t xml:space="preserve"> obračunate sukladno čl</w:t>
      </w:r>
      <w:r w:rsidR="007B526C" w:rsidRPr="004C34A9">
        <w:rPr>
          <w:rFonts w:cs="Arial"/>
          <w:sz w:val="20"/>
          <w:lang w:val="hr-HR"/>
        </w:rPr>
        <w:t>anku</w:t>
      </w:r>
      <w:r w:rsidR="007A4638" w:rsidRPr="004C34A9">
        <w:rPr>
          <w:rFonts w:cs="Arial"/>
          <w:sz w:val="20"/>
          <w:lang w:val="hr-HR"/>
        </w:rPr>
        <w:t xml:space="preserve"> </w:t>
      </w:r>
      <w:r w:rsidR="00E13B9C" w:rsidRPr="004C34A9">
        <w:rPr>
          <w:rFonts w:cs="Arial"/>
          <w:sz w:val="20"/>
          <w:lang w:val="hr-HR"/>
        </w:rPr>
        <w:t>11.</w:t>
      </w:r>
      <w:r w:rsidR="007A4638" w:rsidRPr="004C34A9">
        <w:rPr>
          <w:rFonts w:cs="Arial"/>
          <w:sz w:val="20"/>
          <w:lang w:val="hr-HR"/>
        </w:rPr>
        <w:t xml:space="preserve"> ovog Dodatka do trenutka raskida Ugovora.</w:t>
      </w:r>
      <w:r w:rsidRPr="004C34A9">
        <w:rPr>
          <w:rFonts w:cs="Arial"/>
          <w:sz w:val="20"/>
          <w:lang w:val="hr-HR"/>
        </w:rPr>
        <w:t xml:space="preserve"> </w:t>
      </w:r>
      <w:r w:rsidR="007A4638" w:rsidRPr="004C34A9">
        <w:rPr>
          <w:rFonts w:cs="Arial"/>
          <w:sz w:val="20"/>
          <w:lang w:val="hr-HR"/>
        </w:rPr>
        <w:t>VM-</w:t>
      </w:r>
      <w:r w:rsidRPr="004C34A9">
        <w:rPr>
          <w:rFonts w:cs="Arial"/>
          <w:sz w:val="20"/>
          <w:lang w:val="hr-HR"/>
        </w:rPr>
        <w:t xml:space="preserve">Vrijednosni papiri kao instrumenti osiguranja </w:t>
      </w:r>
      <w:r w:rsidR="008E56BF" w:rsidRPr="004C34A9">
        <w:rPr>
          <w:rFonts w:cs="Arial"/>
          <w:sz w:val="20"/>
          <w:lang w:val="hr-HR"/>
        </w:rPr>
        <w:t xml:space="preserve">ili drugi vrijednosni papiri koji su pribavljeni temeljem ovog Dodatka kao osiguranje </w:t>
      </w:r>
      <w:r w:rsidRPr="004C34A9">
        <w:rPr>
          <w:rFonts w:cs="Arial"/>
          <w:sz w:val="20"/>
          <w:lang w:val="hr-HR"/>
        </w:rPr>
        <w:t xml:space="preserve">vrednovat će se po cijeni koju </w:t>
      </w:r>
      <w:r w:rsidR="00981325" w:rsidRPr="004C34A9">
        <w:rPr>
          <w:rFonts w:cs="Arial"/>
          <w:sz w:val="20"/>
          <w:lang w:val="hr-HR"/>
        </w:rPr>
        <w:t>VM-</w:t>
      </w:r>
      <w:r w:rsidR="000C3E15" w:rsidRPr="004C34A9">
        <w:rPr>
          <w:rFonts w:cs="Arial"/>
          <w:sz w:val="20"/>
          <w:lang w:val="hr-HR"/>
        </w:rPr>
        <w:t>Osigurana strana</w:t>
      </w:r>
      <w:r w:rsidRPr="004C34A9">
        <w:rPr>
          <w:rFonts w:cs="Arial"/>
          <w:sz w:val="20"/>
          <w:lang w:val="hr-HR"/>
        </w:rPr>
        <w:t xml:space="preserve"> ostvari </w:t>
      </w:r>
      <w:r w:rsidR="00981325" w:rsidRPr="004C34A9">
        <w:rPr>
          <w:rFonts w:cs="Arial"/>
          <w:sz w:val="20"/>
          <w:lang w:val="hr-HR"/>
        </w:rPr>
        <w:t xml:space="preserve">promptnom </w:t>
      </w:r>
      <w:r w:rsidRPr="004C34A9">
        <w:rPr>
          <w:rFonts w:cs="Arial"/>
          <w:sz w:val="20"/>
          <w:lang w:val="hr-HR"/>
        </w:rPr>
        <w:t xml:space="preserve">prodajom </w:t>
      </w:r>
      <w:r w:rsidR="00981325" w:rsidRPr="004C34A9">
        <w:rPr>
          <w:rFonts w:cs="Arial"/>
          <w:sz w:val="20"/>
          <w:lang w:val="hr-HR"/>
        </w:rPr>
        <w:t xml:space="preserve">tih ili </w:t>
      </w:r>
      <w:r w:rsidR="00D550DD" w:rsidRPr="004C34A9">
        <w:rPr>
          <w:rFonts w:cs="Arial"/>
          <w:sz w:val="20"/>
          <w:lang w:val="hr-HR"/>
        </w:rPr>
        <w:t>E</w:t>
      </w:r>
      <w:r w:rsidR="002704D7" w:rsidRPr="004C34A9">
        <w:rPr>
          <w:rFonts w:cs="Arial"/>
          <w:sz w:val="20"/>
          <w:lang w:val="hr-HR"/>
        </w:rPr>
        <w:t xml:space="preserve">kvivalentnih </w:t>
      </w:r>
      <w:r w:rsidRPr="004C34A9">
        <w:rPr>
          <w:rFonts w:cs="Arial"/>
          <w:sz w:val="20"/>
          <w:lang w:val="hr-HR"/>
        </w:rPr>
        <w:t xml:space="preserve">vrijednosnih papira (članak </w:t>
      </w:r>
      <w:r w:rsidR="00B2476B" w:rsidRPr="004C34A9">
        <w:rPr>
          <w:rFonts w:cs="Arial"/>
          <w:sz w:val="20"/>
          <w:lang w:val="hr-HR"/>
        </w:rPr>
        <w:t>5</w:t>
      </w:r>
      <w:r w:rsidRPr="004C34A9">
        <w:rPr>
          <w:rFonts w:cs="Arial"/>
          <w:sz w:val="20"/>
          <w:lang w:val="hr-HR"/>
        </w:rPr>
        <w:t>.</w:t>
      </w:r>
      <w:r w:rsidR="00542E38" w:rsidRPr="004C34A9">
        <w:rPr>
          <w:rFonts w:cs="Arial"/>
          <w:sz w:val="20"/>
          <w:lang w:val="hr-HR"/>
        </w:rPr>
        <w:t xml:space="preserve"> stavak </w:t>
      </w:r>
      <w:r w:rsidRPr="004C34A9">
        <w:rPr>
          <w:rFonts w:cs="Arial"/>
          <w:sz w:val="20"/>
          <w:lang w:val="hr-HR"/>
        </w:rPr>
        <w:t>1</w:t>
      </w:r>
      <w:r w:rsidR="00542E38" w:rsidRPr="004C34A9">
        <w:rPr>
          <w:rFonts w:cs="Arial"/>
          <w:sz w:val="20"/>
          <w:lang w:val="hr-HR"/>
        </w:rPr>
        <w:t>.</w:t>
      </w:r>
      <w:r w:rsidR="00B61BF0" w:rsidRPr="004C34A9">
        <w:rPr>
          <w:rFonts w:cs="Arial"/>
          <w:sz w:val="20"/>
          <w:lang w:val="hr-HR"/>
        </w:rPr>
        <w:t xml:space="preserve"> ovog Dodatka</w:t>
      </w:r>
      <w:r w:rsidRPr="004C34A9">
        <w:rPr>
          <w:rFonts w:cs="Arial"/>
          <w:sz w:val="20"/>
          <w:lang w:val="hr-HR"/>
        </w:rPr>
        <w:t>)</w:t>
      </w:r>
      <w:r w:rsidR="00BB3D0B" w:rsidRPr="004C34A9">
        <w:rPr>
          <w:rFonts w:cs="Arial"/>
          <w:sz w:val="20"/>
          <w:lang w:val="hr-HR"/>
        </w:rPr>
        <w:t xml:space="preserve">. Ako ugovorna strana koja ima pravo na naknadu štete tako odluči, </w:t>
      </w:r>
      <w:r w:rsidR="00AC0C4B" w:rsidRPr="004C34A9">
        <w:rPr>
          <w:rFonts w:cs="Arial"/>
          <w:sz w:val="20"/>
          <w:lang w:val="hr-HR"/>
        </w:rPr>
        <w:t xml:space="preserve">umjesto stvarnog utrška koristit će se </w:t>
      </w:r>
      <w:r w:rsidR="00BB3D0B" w:rsidRPr="004C34A9">
        <w:rPr>
          <w:rFonts w:cs="Arial"/>
          <w:sz w:val="20"/>
          <w:lang w:val="hr-HR"/>
        </w:rPr>
        <w:t xml:space="preserve">iznos koji bi </w:t>
      </w:r>
      <w:r w:rsidR="00981325" w:rsidRPr="004C34A9">
        <w:rPr>
          <w:rFonts w:cs="Arial"/>
          <w:sz w:val="20"/>
          <w:lang w:val="hr-HR"/>
        </w:rPr>
        <w:t>VM-</w:t>
      </w:r>
      <w:r w:rsidR="00BB3D0B" w:rsidRPr="004C34A9">
        <w:rPr>
          <w:rFonts w:cs="Arial"/>
          <w:sz w:val="20"/>
          <w:lang w:val="hr-HR"/>
        </w:rPr>
        <w:t>Osigurana strana mogla ostvariti</w:t>
      </w:r>
      <w:r w:rsidR="00D31B45" w:rsidRPr="004C34A9">
        <w:rPr>
          <w:rFonts w:cs="Arial"/>
          <w:sz w:val="20"/>
          <w:lang w:val="hr-HR"/>
        </w:rPr>
        <w:t xml:space="preserve"> </w:t>
      </w:r>
      <w:r w:rsidR="00AC0C4B" w:rsidRPr="004C34A9">
        <w:rPr>
          <w:rFonts w:cs="Arial"/>
          <w:sz w:val="20"/>
          <w:lang w:val="hr-HR"/>
        </w:rPr>
        <w:t xml:space="preserve">nakon </w:t>
      </w:r>
      <w:r w:rsidR="00D31B45" w:rsidRPr="004C34A9">
        <w:rPr>
          <w:rFonts w:cs="Arial"/>
          <w:sz w:val="20"/>
          <w:lang w:val="hr-HR"/>
        </w:rPr>
        <w:t>raskid</w:t>
      </w:r>
      <w:r w:rsidR="00AC0C4B" w:rsidRPr="004C34A9">
        <w:rPr>
          <w:rFonts w:cs="Arial"/>
          <w:sz w:val="20"/>
          <w:lang w:val="hr-HR"/>
        </w:rPr>
        <w:t>a</w:t>
      </w:r>
      <w:r w:rsidR="00B76056" w:rsidRPr="004C34A9">
        <w:rPr>
          <w:rFonts w:cs="Arial"/>
          <w:sz w:val="20"/>
          <w:lang w:val="hr-HR"/>
        </w:rPr>
        <w:t xml:space="preserve"> </w:t>
      </w:r>
      <w:r w:rsidR="00314EA6" w:rsidRPr="004C34A9">
        <w:rPr>
          <w:rFonts w:cs="Arial"/>
          <w:sz w:val="20"/>
          <w:lang w:val="hr-HR"/>
        </w:rPr>
        <w:t>U</w:t>
      </w:r>
      <w:r w:rsidR="00D31B45" w:rsidRPr="004C34A9">
        <w:rPr>
          <w:rFonts w:cs="Arial"/>
          <w:sz w:val="20"/>
          <w:lang w:val="hr-HR"/>
        </w:rPr>
        <w:t>govora</w:t>
      </w:r>
      <w:r w:rsidR="00FF6729" w:rsidRPr="004C34A9">
        <w:rPr>
          <w:rFonts w:cs="Arial"/>
          <w:sz w:val="20"/>
          <w:lang w:val="hr-HR"/>
        </w:rPr>
        <w:t xml:space="preserve"> </w:t>
      </w:r>
      <w:r w:rsidR="003F5829" w:rsidRPr="004C34A9">
        <w:rPr>
          <w:rFonts w:cs="Arial"/>
          <w:sz w:val="20"/>
          <w:lang w:val="hr-HR"/>
        </w:rPr>
        <w:t xml:space="preserve">promptnom </w:t>
      </w:r>
      <w:r w:rsidR="00BB3D0B" w:rsidRPr="004C34A9">
        <w:rPr>
          <w:rFonts w:cs="Arial"/>
          <w:sz w:val="20"/>
          <w:lang w:val="hr-HR"/>
        </w:rPr>
        <w:t xml:space="preserve">prodajom </w:t>
      </w:r>
      <w:r w:rsidRPr="004C34A9">
        <w:rPr>
          <w:rFonts w:cs="Arial"/>
          <w:sz w:val="20"/>
          <w:lang w:val="hr-HR"/>
        </w:rPr>
        <w:t xml:space="preserve">uzimajući </w:t>
      </w:r>
      <w:r w:rsidR="003F5829" w:rsidRPr="004C34A9">
        <w:rPr>
          <w:rFonts w:cs="Arial"/>
          <w:sz w:val="20"/>
          <w:lang w:val="hr-HR"/>
        </w:rPr>
        <w:t xml:space="preserve">pritom </w:t>
      </w:r>
      <w:r w:rsidRPr="004C34A9">
        <w:rPr>
          <w:rFonts w:cs="Arial"/>
          <w:sz w:val="20"/>
          <w:lang w:val="hr-HR"/>
        </w:rPr>
        <w:t xml:space="preserve">u obzir </w:t>
      </w:r>
      <w:r w:rsidR="003F5829" w:rsidRPr="004C34A9">
        <w:rPr>
          <w:rFonts w:cs="Arial"/>
          <w:sz w:val="20"/>
          <w:lang w:val="hr-HR"/>
        </w:rPr>
        <w:t>interese</w:t>
      </w:r>
      <w:r w:rsidRPr="004C34A9">
        <w:rPr>
          <w:rFonts w:cs="Arial"/>
          <w:sz w:val="20"/>
          <w:lang w:val="hr-HR"/>
        </w:rPr>
        <w:t xml:space="preserve"> </w:t>
      </w:r>
      <w:r w:rsidR="003F5829" w:rsidRPr="004C34A9">
        <w:rPr>
          <w:rFonts w:cs="Arial"/>
          <w:sz w:val="20"/>
          <w:lang w:val="hr-HR"/>
        </w:rPr>
        <w:t>VM-</w:t>
      </w:r>
      <w:r w:rsidRPr="004C34A9">
        <w:rPr>
          <w:rFonts w:cs="Arial"/>
          <w:sz w:val="20"/>
          <w:lang w:val="hr-HR"/>
        </w:rPr>
        <w:t>Da</w:t>
      </w:r>
      <w:r w:rsidR="00D31B45" w:rsidRPr="004C34A9">
        <w:rPr>
          <w:rFonts w:cs="Arial"/>
          <w:sz w:val="20"/>
          <w:lang w:val="hr-HR"/>
        </w:rPr>
        <w:t>vatelj</w:t>
      </w:r>
      <w:r w:rsidR="003F5829" w:rsidRPr="004C34A9">
        <w:rPr>
          <w:rFonts w:cs="Arial"/>
          <w:sz w:val="20"/>
          <w:lang w:val="hr-HR"/>
        </w:rPr>
        <w:t>a</w:t>
      </w:r>
      <w:r w:rsidR="00D31B45" w:rsidRPr="004C34A9">
        <w:rPr>
          <w:rFonts w:cs="Arial"/>
          <w:sz w:val="20"/>
          <w:lang w:val="hr-HR"/>
        </w:rPr>
        <w:t xml:space="preserve"> osiguranja</w:t>
      </w:r>
      <w:r w:rsidRPr="004C34A9">
        <w:rPr>
          <w:rFonts w:cs="Arial"/>
          <w:sz w:val="20"/>
          <w:lang w:val="hr-HR"/>
        </w:rPr>
        <w:t xml:space="preserve">. Ako prethodno navedeni iznosi nisu iskazani u </w:t>
      </w:r>
      <w:r w:rsidR="00350709" w:rsidRPr="004C34A9">
        <w:rPr>
          <w:rFonts w:cs="Arial"/>
          <w:sz w:val="20"/>
          <w:lang w:val="hr-HR"/>
        </w:rPr>
        <w:t>eurima</w:t>
      </w:r>
      <w:r w:rsidRPr="004C34A9">
        <w:rPr>
          <w:rFonts w:cs="Arial"/>
          <w:sz w:val="20"/>
          <w:lang w:val="hr-HR"/>
        </w:rPr>
        <w:t xml:space="preserve">, </w:t>
      </w:r>
      <w:r w:rsidR="00010F27" w:rsidRPr="004C34A9">
        <w:rPr>
          <w:rFonts w:cs="Arial"/>
          <w:sz w:val="20"/>
          <w:lang w:val="hr-HR"/>
        </w:rPr>
        <w:t xml:space="preserve">ugovorna strana koja ima pravo na </w:t>
      </w:r>
      <w:r w:rsidR="00010F27" w:rsidRPr="004C34A9">
        <w:rPr>
          <w:rFonts w:cs="Arial"/>
          <w:sz w:val="20"/>
          <w:lang w:val="hr-HR"/>
        </w:rPr>
        <w:lastRenderedPageBreak/>
        <w:t>naknadu štete</w:t>
      </w:r>
      <w:r w:rsidR="00010F27" w:rsidRPr="004C34A9" w:rsidDel="00010F27">
        <w:rPr>
          <w:rFonts w:cs="Arial"/>
          <w:sz w:val="20"/>
          <w:lang w:val="hr-HR"/>
        </w:rPr>
        <w:t xml:space="preserve"> </w:t>
      </w:r>
      <w:r w:rsidR="002704D7" w:rsidRPr="004C34A9">
        <w:rPr>
          <w:rFonts w:cs="Arial"/>
          <w:sz w:val="20"/>
          <w:lang w:val="hr-HR"/>
        </w:rPr>
        <w:t>pre</w:t>
      </w:r>
      <w:r w:rsidR="00BC5668" w:rsidRPr="004C34A9">
        <w:rPr>
          <w:rFonts w:cs="Arial"/>
          <w:sz w:val="20"/>
          <w:lang w:val="hr-HR"/>
        </w:rPr>
        <w:t xml:space="preserve">računat </w:t>
      </w:r>
      <w:r w:rsidRPr="004C34A9">
        <w:rPr>
          <w:rFonts w:cs="Arial"/>
          <w:sz w:val="20"/>
          <w:lang w:val="hr-HR"/>
        </w:rPr>
        <w:t xml:space="preserve">će ih u </w:t>
      </w:r>
      <w:r w:rsidR="00A94217" w:rsidRPr="004C34A9">
        <w:rPr>
          <w:rFonts w:cs="Arial"/>
          <w:sz w:val="20"/>
          <w:lang w:val="hr-HR"/>
        </w:rPr>
        <w:t>eure</w:t>
      </w:r>
      <w:r w:rsidR="00C8137C" w:rsidRPr="004C34A9">
        <w:rPr>
          <w:rFonts w:cs="Arial"/>
          <w:sz w:val="20"/>
          <w:lang w:val="hr-HR"/>
        </w:rPr>
        <w:t xml:space="preserve"> </w:t>
      </w:r>
      <w:r w:rsidRPr="004C34A9">
        <w:rPr>
          <w:rFonts w:cs="Arial"/>
          <w:sz w:val="20"/>
          <w:lang w:val="hr-HR"/>
        </w:rPr>
        <w:t xml:space="preserve">po </w:t>
      </w:r>
      <w:r w:rsidR="00514641" w:rsidRPr="004C34A9">
        <w:rPr>
          <w:rFonts w:cs="Arial"/>
          <w:sz w:val="20"/>
          <w:lang w:val="hr-HR"/>
        </w:rPr>
        <w:t xml:space="preserve">srednjem tečaju HNB-a na dan raskida </w:t>
      </w:r>
      <w:r w:rsidR="00314EA6" w:rsidRPr="004C34A9">
        <w:rPr>
          <w:rFonts w:cs="Arial"/>
          <w:sz w:val="20"/>
          <w:lang w:val="hr-HR"/>
        </w:rPr>
        <w:t>U</w:t>
      </w:r>
      <w:r w:rsidR="00514641" w:rsidRPr="004C34A9">
        <w:rPr>
          <w:rFonts w:cs="Arial"/>
          <w:sz w:val="20"/>
          <w:lang w:val="hr-HR"/>
        </w:rPr>
        <w:t>govora</w:t>
      </w:r>
      <w:r w:rsidR="00343A92" w:rsidRPr="004C34A9">
        <w:rPr>
          <w:rFonts w:cs="Arial"/>
          <w:sz w:val="20"/>
          <w:lang w:val="hr-HR"/>
        </w:rPr>
        <w:t>.</w:t>
      </w:r>
    </w:p>
    <w:p w14:paraId="24FE0258" w14:textId="77777777" w:rsidR="00DB5016" w:rsidRPr="004C34A9" w:rsidRDefault="00DB5016" w:rsidP="00DB5016">
      <w:pPr>
        <w:tabs>
          <w:tab w:val="left" w:pos="-1985"/>
          <w:tab w:val="left" w:pos="426"/>
        </w:tabs>
        <w:jc w:val="both"/>
        <w:rPr>
          <w:rFonts w:cs="Arial"/>
          <w:sz w:val="20"/>
          <w:lang w:val="hr-HR"/>
        </w:rPr>
      </w:pPr>
    </w:p>
    <w:p w14:paraId="3FACA28A" w14:textId="77777777" w:rsidR="00DB5016" w:rsidRPr="004C34A9" w:rsidRDefault="00DB5016" w:rsidP="00DB5016">
      <w:pPr>
        <w:tabs>
          <w:tab w:val="left" w:pos="-1985"/>
          <w:tab w:val="left" w:pos="426"/>
        </w:tabs>
        <w:jc w:val="both"/>
        <w:rPr>
          <w:rFonts w:cs="Arial"/>
          <w:sz w:val="20"/>
          <w:lang w:val="hr-HR"/>
        </w:rPr>
      </w:pPr>
    </w:p>
    <w:p w14:paraId="5CE4674A" w14:textId="77777777" w:rsidR="00DB5016" w:rsidRPr="004C34A9" w:rsidRDefault="00544AA5" w:rsidP="00544AA5">
      <w:pPr>
        <w:tabs>
          <w:tab w:val="left" w:pos="-1985"/>
          <w:tab w:val="left" w:pos="426"/>
        </w:tabs>
        <w:jc w:val="both"/>
        <w:rPr>
          <w:rFonts w:cs="Arial"/>
          <w:b/>
          <w:sz w:val="20"/>
          <w:lang w:val="hr-HR"/>
        </w:rPr>
      </w:pPr>
      <w:r w:rsidRPr="004C34A9">
        <w:rPr>
          <w:rFonts w:cs="Arial"/>
          <w:b/>
          <w:sz w:val="20"/>
          <w:lang w:val="hr-HR"/>
        </w:rPr>
        <w:t>1</w:t>
      </w:r>
      <w:r w:rsidR="00AF0714" w:rsidRPr="004C34A9">
        <w:rPr>
          <w:rFonts w:cs="Arial"/>
          <w:b/>
          <w:sz w:val="20"/>
          <w:lang w:val="hr-HR"/>
        </w:rPr>
        <w:t>3</w:t>
      </w:r>
      <w:r w:rsidRPr="004C34A9">
        <w:rPr>
          <w:rFonts w:cs="Arial"/>
          <w:b/>
          <w:sz w:val="20"/>
          <w:lang w:val="hr-HR"/>
        </w:rPr>
        <w:t xml:space="preserve">. </w:t>
      </w:r>
      <w:r w:rsidR="00DB5016" w:rsidRPr="004C34A9">
        <w:rPr>
          <w:rFonts w:cs="Arial"/>
          <w:b/>
          <w:sz w:val="20"/>
          <w:lang w:val="hr-HR"/>
        </w:rPr>
        <w:t xml:space="preserve">Nedostavljanje </w:t>
      </w:r>
      <w:r w:rsidR="00C37606" w:rsidRPr="004C34A9">
        <w:rPr>
          <w:rFonts w:cs="Arial"/>
          <w:b/>
          <w:sz w:val="20"/>
          <w:lang w:val="hr-HR"/>
        </w:rPr>
        <w:t>VM-</w:t>
      </w:r>
      <w:r w:rsidR="00263E7F" w:rsidRPr="004C34A9">
        <w:rPr>
          <w:rFonts w:cs="Arial"/>
          <w:b/>
          <w:sz w:val="20"/>
          <w:lang w:val="hr-HR"/>
        </w:rPr>
        <w:t>I</w:t>
      </w:r>
      <w:r w:rsidR="00DB5016" w:rsidRPr="004C34A9">
        <w:rPr>
          <w:rFonts w:cs="Arial"/>
          <w:b/>
          <w:sz w:val="20"/>
          <w:lang w:val="hr-HR"/>
        </w:rPr>
        <w:t xml:space="preserve">nstrumenta osiguranja </w:t>
      </w:r>
    </w:p>
    <w:p w14:paraId="415B75F2" w14:textId="77777777" w:rsidR="00DB5016" w:rsidRPr="004C34A9" w:rsidRDefault="00DB5016" w:rsidP="00DB5016">
      <w:pPr>
        <w:tabs>
          <w:tab w:val="left" w:pos="-1985"/>
          <w:tab w:val="left" w:pos="426"/>
        </w:tabs>
        <w:jc w:val="both"/>
        <w:rPr>
          <w:rFonts w:cs="Arial"/>
          <w:b/>
          <w:sz w:val="20"/>
          <w:u w:val="single"/>
          <w:lang w:val="hr-HR"/>
        </w:rPr>
      </w:pPr>
    </w:p>
    <w:p w14:paraId="6CC8AC9D" w14:textId="77777777" w:rsidR="00DB5016" w:rsidRPr="004C34A9" w:rsidRDefault="00877C9B" w:rsidP="00DB5016">
      <w:pPr>
        <w:tabs>
          <w:tab w:val="left" w:pos="-1985"/>
          <w:tab w:val="left" w:pos="426"/>
        </w:tabs>
        <w:jc w:val="both"/>
        <w:rPr>
          <w:rFonts w:cs="Arial"/>
          <w:sz w:val="20"/>
          <w:lang w:val="hr-HR"/>
        </w:rPr>
      </w:pPr>
      <w:r w:rsidRPr="004C34A9">
        <w:rPr>
          <w:rFonts w:cs="Arial"/>
          <w:sz w:val="20"/>
          <w:lang w:val="hr-HR"/>
        </w:rPr>
        <w:t xml:space="preserve">(1) </w:t>
      </w:r>
      <w:r w:rsidR="004839CF" w:rsidRPr="004C34A9">
        <w:rPr>
          <w:rFonts w:cs="Arial"/>
          <w:sz w:val="20"/>
          <w:lang w:val="hr-HR"/>
        </w:rPr>
        <w:t xml:space="preserve">Važan </w:t>
      </w:r>
      <w:r w:rsidR="00DB5016" w:rsidRPr="004C34A9">
        <w:rPr>
          <w:rFonts w:cs="Arial"/>
          <w:sz w:val="20"/>
          <w:lang w:val="hr-HR"/>
        </w:rPr>
        <w:t>raz</w:t>
      </w:r>
      <w:r w:rsidR="00EC5699" w:rsidRPr="004C34A9">
        <w:rPr>
          <w:rFonts w:cs="Arial"/>
          <w:sz w:val="20"/>
          <w:lang w:val="hr-HR"/>
        </w:rPr>
        <w:t>log u smislu članka 7. Okvirnog u</w:t>
      </w:r>
      <w:r w:rsidR="00DB5016" w:rsidRPr="004C34A9">
        <w:rPr>
          <w:rFonts w:cs="Arial"/>
          <w:sz w:val="20"/>
          <w:lang w:val="hr-HR"/>
        </w:rPr>
        <w:t xml:space="preserve">govora također postoji ako </w:t>
      </w:r>
      <w:r w:rsidR="00263E7F" w:rsidRPr="004C34A9">
        <w:rPr>
          <w:rFonts w:cs="Arial"/>
          <w:sz w:val="20"/>
          <w:lang w:val="hr-HR"/>
        </w:rPr>
        <w:t xml:space="preserve">ugovorna strana koja je dužna izvršiti </w:t>
      </w:r>
      <w:r w:rsidR="00DB5016" w:rsidRPr="004C34A9">
        <w:rPr>
          <w:rFonts w:cs="Arial"/>
          <w:sz w:val="20"/>
          <w:lang w:val="hr-HR"/>
        </w:rPr>
        <w:t xml:space="preserve">prijenos sukladno </w:t>
      </w:r>
      <w:r w:rsidR="00FD2AF6" w:rsidRPr="004C34A9">
        <w:rPr>
          <w:rFonts w:cs="Arial"/>
          <w:sz w:val="20"/>
          <w:lang w:val="hr-HR"/>
        </w:rPr>
        <w:t xml:space="preserve">člancima </w:t>
      </w:r>
      <w:r w:rsidR="00B2476B" w:rsidRPr="004C34A9">
        <w:rPr>
          <w:rFonts w:cs="Arial"/>
          <w:sz w:val="20"/>
          <w:lang w:val="hr-HR"/>
        </w:rPr>
        <w:t>4</w:t>
      </w:r>
      <w:r w:rsidR="00FD2AF6" w:rsidRPr="004C34A9">
        <w:rPr>
          <w:rFonts w:cs="Arial"/>
          <w:sz w:val="20"/>
          <w:lang w:val="hr-HR"/>
        </w:rPr>
        <w:t>.</w:t>
      </w:r>
      <w:r w:rsidR="00DB5016" w:rsidRPr="004C34A9">
        <w:rPr>
          <w:rFonts w:cs="Arial"/>
          <w:sz w:val="20"/>
          <w:lang w:val="hr-HR"/>
        </w:rPr>
        <w:t xml:space="preserve"> i </w:t>
      </w:r>
      <w:r w:rsidR="00B2476B" w:rsidRPr="004C34A9">
        <w:rPr>
          <w:rFonts w:cs="Arial"/>
          <w:sz w:val="20"/>
          <w:lang w:val="hr-HR"/>
        </w:rPr>
        <w:t>5</w:t>
      </w:r>
      <w:r w:rsidR="00DB5016" w:rsidRPr="004C34A9">
        <w:rPr>
          <w:rFonts w:cs="Arial"/>
          <w:sz w:val="20"/>
          <w:lang w:val="hr-HR"/>
        </w:rPr>
        <w:t>.</w:t>
      </w:r>
      <w:r w:rsidR="00FD2AF6" w:rsidRPr="004C34A9">
        <w:rPr>
          <w:rFonts w:cs="Arial"/>
          <w:sz w:val="20"/>
          <w:lang w:val="hr-HR"/>
        </w:rPr>
        <w:t xml:space="preserve"> ovog Dodatka</w:t>
      </w:r>
      <w:r w:rsidR="00DB5016" w:rsidRPr="004C34A9">
        <w:rPr>
          <w:rFonts w:cs="Arial"/>
          <w:sz w:val="20"/>
          <w:lang w:val="hr-HR"/>
        </w:rPr>
        <w:t xml:space="preserve"> ne izvrši </w:t>
      </w:r>
      <w:r w:rsidR="00263E7F" w:rsidRPr="004C34A9">
        <w:rPr>
          <w:rFonts w:cs="Arial"/>
          <w:sz w:val="20"/>
          <w:lang w:val="hr-HR"/>
        </w:rPr>
        <w:t xml:space="preserve">takav prijenos ni </w:t>
      </w:r>
      <w:r w:rsidR="00DB5016" w:rsidRPr="004C34A9">
        <w:rPr>
          <w:rFonts w:cs="Arial"/>
          <w:sz w:val="20"/>
          <w:lang w:val="hr-HR"/>
        </w:rPr>
        <w:t xml:space="preserve">u </w:t>
      </w:r>
      <w:r w:rsidR="00263E7F" w:rsidRPr="004C34A9">
        <w:rPr>
          <w:rFonts w:cs="Arial"/>
          <w:sz w:val="20"/>
          <w:lang w:val="hr-HR"/>
        </w:rPr>
        <w:t xml:space="preserve">dodatnom </w:t>
      </w:r>
      <w:r w:rsidR="00EC5699" w:rsidRPr="004C34A9">
        <w:rPr>
          <w:rFonts w:cs="Arial"/>
          <w:sz w:val="20"/>
          <w:lang w:val="hr-HR"/>
        </w:rPr>
        <w:t>roku od</w:t>
      </w:r>
      <w:r w:rsidR="00DB5016" w:rsidRPr="004C34A9">
        <w:rPr>
          <w:rFonts w:cs="Arial"/>
          <w:sz w:val="20"/>
          <w:lang w:val="hr-HR"/>
        </w:rPr>
        <w:t xml:space="preserve"> jednog </w:t>
      </w:r>
      <w:r w:rsidR="00271CC1" w:rsidRPr="004C34A9">
        <w:rPr>
          <w:rFonts w:cs="Arial"/>
          <w:sz w:val="20"/>
          <w:lang w:val="hr-HR"/>
        </w:rPr>
        <w:t>VM-</w:t>
      </w:r>
      <w:r w:rsidR="00DB5016" w:rsidRPr="004C34A9">
        <w:rPr>
          <w:rFonts w:cs="Arial"/>
          <w:sz w:val="20"/>
          <w:lang w:val="hr-HR"/>
        </w:rPr>
        <w:t>Radnog dana nakon primitka obavijesti o neispunjenju obveze</w:t>
      </w:r>
      <w:r w:rsidR="00263E7F" w:rsidRPr="004C34A9">
        <w:rPr>
          <w:rFonts w:cs="Arial"/>
          <w:sz w:val="20"/>
          <w:lang w:val="hr-HR"/>
        </w:rPr>
        <w:t xml:space="preserve"> na prijenos</w:t>
      </w:r>
      <w:r w:rsidR="00DB5016" w:rsidRPr="004C34A9">
        <w:rPr>
          <w:rFonts w:cs="Arial"/>
          <w:sz w:val="20"/>
          <w:lang w:val="hr-HR"/>
        </w:rPr>
        <w:t>. Ako je ugovorn</w:t>
      </w:r>
      <w:r w:rsidR="00263E7F" w:rsidRPr="004C34A9">
        <w:rPr>
          <w:rFonts w:cs="Arial"/>
          <w:sz w:val="20"/>
          <w:lang w:val="hr-HR"/>
        </w:rPr>
        <w:t>a</w:t>
      </w:r>
      <w:r w:rsidR="00DB5016" w:rsidRPr="004C34A9">
        <w:rPr>
          <w:rFonts w:cs="Arial"/>
          <w:sz w:val="20"/>
          <w:lang w:val="hr-HR"/>
        </w:rPr>
        <w:t xml:space="preserve"> strana </w:t>
      </w:r>
      <w:r w:rsidR="00BB3D0B" w:rsidRPr="004C34A9">
        <w:rPr>
          <w:rFonts w:cs="Arial"/>
          <w:sz w:val="20"/>
          <w:lang w:val="hr-HR"/>
        </w:rPr>
        <w:t>prigovorila vrednovanju</w:t>
      </w:r>
      <w:r w:rsidR="00DB5016" w:rsidRPr="004C34A9">
        <w:rPr>
          <w:rFonts w:cs="Arial"/>
          <w:sz w:val="20"/>
          <w:lang w:val="hr-HR"/>
        </w:rPr>
        <w:t xml:space="preserve"> koj</w:t>
      </w:r>
      <w:r w:rsidR="00BB3D0B" w:rsidRPr="004C34A9">
        <w:rPr>
          <w:rFonts w:cs="Arial"/>
          <w:sz w:val="20"/>
          <w:lang w:val="hr-HR"/>
        </w:rPr>
        <w:t>e</w:t>
      </w:r>
      <w:r w:rsidR="00DB5016" w:rsidRPr="004C34A9">
        <w:rPr>
          <w:rFonts w:cs="Arial"/>
          <w:sz w:val="20"/>
          <w:lang w:val="hr-HR"/>
        </w:rPr>
        <w:t xml:space="preserve"> je izvršio </w:t>
      </w:r>
      <w:r w:rsidR="007460BF" w:rsidRPr="004C34A9">
        <w:rPr>
          <w:rFonts w:cs="Arial"/>
          <w:sz w:val="20"/>
          <w:lang w:val="hr-HR"/>
        </w:rPr>
        <w:t>VM-</w:t>
      </w:r>
      <w:r w:rsidR="00DB5016" w:rsidRPr="004C34A9">
        <w:rPr>
          <w:rFonts w:cs="Arial"/>
          <w:sz w:val="20"/>
          <w:lang w:val="hr-HR"/>
        </w:rPr>
        <w:t xml:space="preserve">Agent vrednovanja sukladno članku </w:t>
      </w:r>
      <w:r w:rsidR="00E13B9C" w:rsidRPr="004C34A9">
        <w:rPr>
          <w:rFonts w:cs="Arial"/>
          <w:sz w:val="20"/>
          <w:lang w:val="hr-HR"/>
        </w:rPr>
        <w:t>9</w:t>
      </w:r>
      <w:r w:rsidR="00DB5016" w:rsidRPr="004C34A9">
        <w:rPr>
          <w:rFonts w:cs="Arial"/>
          <w:sz w:val="20"/>
          <w:lang w:val="hr-HR"/>
        </w:rPr>
        <w:t>.</w:t>
      </w:r>
      <w:r w:rsidR="00D550DD" w:rsidRPr="004C34A9">
        <w:rPr>
          <w:rFonts w:cs="Arial"/>
          <w:sz w:val="20"/>
          <w:lang w:val="hr-HR"/>
        </w:rPr>
        <w:t xml:space="preserve"> </w:t>
      </w:r>
      <w:r w:rsidR="00BB3D0B" w:rsidRPr="004C34A9">
        <w:rPr>
          <w:rFonts w:cs="Arial"/>
          <w:sz w:val="20"/>
          <w:lang w:val="hr-HR"/>
        </w:rPr>
        <w:t>ovog Dodatka</w:t>
      </w:r>
      <w:r w:rsidR="00DB5016" w:rsidRPr="004C34A9">
        <w:rPr>
          <w:rFonts w:cs="Arial"/>
          <w:sz w:val="20"/>
          <w:lang w:val="hr-HR"/>
        </w:rPr>
        <w:t xml:space="preserve">, </w:t>
      </w:r>
      <w:r w:rsidR="00AA193B" w:rsidRPr="004C34A9">
        <w:rPr>
          <w:rFonts w:cs="Arial"/>
          <w:sz w:val="20"/>
          <w:lang w:val="hr-HR"/>
        </w:rPr>
        <w:t>U</w:t>
      </w:r>
      <w:r w:rsidR="00DB5016" w:rsidRPr="004C34A9">
        <w:rPr>
          <w:rFonts w:cs="Arial"/>
          <w:sz w:val="20"/>
          <w:lang w:val="hr-HR"/>
        </w:rPr>
        <w:t xml:space="preserve">govor </w:t>
      </w:r>
      <w:r w:rsidR="00FE0755" w:rsidRPr="004C34A9">
        <w:rPr>
          <w:rFonts w:cs="Arial"/>
          <w:sz w:val="20"/>
          <w:lang w:val="hr-HR"/>
        </w:rPr>
        <w:t xml:space="preserve">je </w:t>
      </w:r>
      <w:r w:rsidR="00DB5016" w:rsidRPr="004C34A9">
        <w:rPr>
          <w:rFonts w:cs="Arial"/>
          <w:sz w:val="20"/>
          <w:lang w:val="hr-HR"/>
        </w:rPr>
        <w:t xml:space="preserve">moguće raskinuti </w:t>
      </w:r>
      <w:r w:rsidR="007460BF" w:rsidRPr="004C34A9">
        <w:rPr>
          <w:rFonts w:cs="Arial"/>
          <w:sz w:val="20"/>
          <w:lang w:val="hr-HR"/>
        </w:rPr>
        <w:t>zbog</w:t>
      </w:r>
      <w:r w:rsidR="00DB5016" w:rsidRPr="004C34A9">
        <w:rPr>
          <w:rFonts w:cs="Arial"/>
          <w:sz w:val="20"/>
          <w:lang w:val="hr-HR"/>
        </w:rPr>
        <w:t xml:space="preserve"> neispunjenja </w:t>
      </w:r>
      <w:r w:rsidR="00D9020C" w:rsidRPr="004C34A9">
        <w:rPr>
          <w:rFonts w:cs="Arial"/>
          <w:sz w:val="20"/>
          <w:lang w:val="hr-HR"/>
        </w:rPr>
        <w:t>obveze</w:t>
      </w:r>
      <w:r w:rsidR="00D550DD" w:rsidRPr="004C34A9">
        <w:rPr>
          <w:rFonts w:cs="Arial"/>
          <w:sz w:val="20"/>
          <w:lang w:val="hr-HR"/>
        </w:rPr>
        <w:t xml:space="preserve"> prijenos</w:t>
      </w:r>
      <w:r w:rsidR="00F10CB4" w:rsidRPr="004C34A9">
        <w:rPr>
          <w:rFonts w:cs="Arial"/>
          <w:sz w:val="20"/>
          <w:lang w:val="hr-HR"/>
        </w:rPr>
        <w:t>a</w:t>
      </w:r>
      <w:r w:rsidR="00D9020C" w:rsidRPr="004C34A9">
        <w:rPr>
          <w:rFonts w:cs="Arial"/>
          <w:sz w:val="20"/>
          <w:lang w:val="hr-HR"/>
        </w:rPr>
        <w:t xml:space="preserve"> </w:t>
      </w:r>
      <w:r w:rsidR="007460BF" w:rsidRPr="004C34A9">
        <w:rPr>
          <w:rFonts w:cs="Arial"/>
          <w:sz w:val="20"/>
          <w:lang w:val="hr-HR"/>
        </w:rPr>
        <w:t xml:space="preserve">tek </w:t>
      </w:r>
      <w:r w:rsidR="00DB5016" w:rsidRPr="004C34A9">
        <w:rPr>
          <w:rFonts w:cs="Arial"/>
          <w:sz w:val="20"/>
          <w:lang w:val="hr-HR"/>
        </w:rPr>
        <w:t xml:space="preserve">nakon što </w:t>
      </w:r>
      <w:r w:rsidR="00E13B9C" w:rsidRPr="004C34A9">
        <w:rPr>
          <w:rFonts w:cs="Arial"/>
          <w:sz w:val="20"/>
          <w:lang w:val="hr-HR"/>
        </w:rPr>
        <w:t>je proveden postupak</w:t>
      </w:r>
      <w:r w:rsidR="00DB5016" w:rsidRPr="004C34A9">
        <w:rPr>
          <w:rFonts w:cs="Arial"/>
          <w:sz w:val="20"/>
          <w:lang w:val="hr-HR"/>
        </w:rPr>
        <w:t xml:space="preserve"> opisan u članku </w:t>
      </w:r>
      <w:r w:rsidR="00E13B9C" w:rsidRPr="004C34A9">
        <w:rPr>
          <w:rFonts w:cs="Arial"/>
          <w:sz w:val="20"/>
          <w:lang w:val="hr-HR"/>
        </w:rPr>
        <w:t>9</w:t>
      </w:r>
      <w:r w:rsidR="00DB5016" w:rsidRPr="004C34A9">
        <w:rPr>
          <w:rFonts w:cs="Arial"/>
          <w:sz w:val="20"/>
          <w:lang w:val="hr-HR"/>
        </w:rPr>
        <w:t>.</w:t>
      </w:r>
      <w:r w:rsidR="005F65B5" w:rsidRPr="004C34A9">
        <w:rPr>
          <w:rFonts w:cs="Arial"/>
          <w:sz w:val="20"/>
          <w:lang w:val="hr-HR"/>
        </w:rPr>
        <w:t xml:space="preserve"> </w:t>
      </w:r>
      <w:r w:rsidR="00263E7F" w:rsidRPr="004C34A9">
        <w:rPr>
          <w:rFonts w:cs="Arial"/>
          <w:sz w:val="20"/>
          <w:lang w:val="hr-HR"/>
        </w:rPr>
        <w:t>ovog Dodatka.</w:t>
      </w:r>
    </w:p>
    <w:p w14:paraId="6992EBDC" w14:textId="77777777" w:rsidR="00DB5016" w:rsidRPr="004C34A9" w:rsidRDefault="00DB5016" w:rsidP="00DB5016">
      <w:pPr>
        <w:tabs>
          <w:tab w:val="left" w:pos="-1985"/>
          <w:tab w:val="left" w:pos="426"/>
        </w:tabs>
        <w:jc w:val="both"/>
        <w:rPr>
          <w:rFonts w:cs="Arial"/>
          <w:sz w:val="20"/>
          <w:lang w:val="hr-HR"/>
        </w:rPr>
      </w:pPr>
    </w:p>
    <w:p w14:paraId="446F3542" w14:textId="77777777" w:rsidR="00877C9B" w:rsidRPr="004C34A9" w:rsidRDefault="00877C9B" w:rsidP="00DB5016">
      <w:pPr>
        <w:tabs>
          <w:tab w:val="left" w:pos="-1985"/>
          <w:tab w:val="left" w:pos="426"/>
        </w:tabs>
        <w:jc w:val="both"/>
        <w:rPr>
          <w:rFonts w:cs="Arial"/>
          <w:sz w:val="20"/>
          <w:lang w:val="hr-HR"/>
        </w:rPr>
      </w:pPr>
      <w:r w:rsidRPr="004C34A9">
        <w:rPr>
          <w:rFonts w:cs="Arial"/>
          <w:sz w:val="20"/>
          <w:lang w:val="hr-HR"/>
        </w:rPr>
        <w:t xml:space="preserve">(2) </w:t>
      </w:r>
      <w:r w:rsidR="003D67D4" w:rsidRPr="004C34A9">
        <w:rPr>
          <w:rFonts w:cs="Arial"/>
          <w:sz w:val="20"/>
          <w:lang w:val="hr-HR"/>
        </w:rPr>
        <w:t>Ako VM-Osigurana strana ne ispuni svo</w:t>
      </w:r>
      <w:r w:rsidR="00727164" w:rsidRPr="004C34A9">
        <w:rPr>
          <w:rFonts w:cs="Arial"/>
          <w:sz w:val="20"/>
          <w:lang w:val="hr-HR"/>
        </w:rPr>
        <w:t>ju obvezu</w:t>
      </w:r>
      <w:r w:rsidR="003D67D4" w:rsidRPr="004C34A9">
        <w:rPr>
          <w:rFonts w:cs="Arial"/>
          <w:sz w:val="20"/>
          <w:lang w:val="hr-HR"/>
        </w:rPr>
        <w:t xml:space="preserve"> sukladno čl</w:t>
      </w:r>
      <w:r w:rsidR="007B526C" w:rsidRPr="004C34A9">
        <w:rPr>
          <w:rFonts w:cs="Arial"/>
          <w:sz w:val="20"/>
          <w:lang w:val="hr-HR"/>
        </w:rPr>
        <w:t>anku</w:t>
      </w:r>
      <w:r w:rsidR="003D67D4" w:rsidRPr="004C34A9">
        <w:rPr>
          <w:rFonts w:cs="Arial"/>
          <w:sz w:val="20"/>
          <w:lang w:val="hr-HR"/>
        </w:rPr>
        <w:t xml:space="preserve"> 5</w:t>
      </w:r>
      <w:r w:rsidR="00E13B9C" w:rsidRPr="004C34A9">
        <w:rPr>
          <w:rFonts w:cs="Arial"/>
          <w:sz w:val="20"/>
          <w:lang w:val="hr-HR"/>
        </w:rPr>
        <w:t>. ovog Dodatka</w:t>
      </w:r>
      <w:r w:rsidR="003D67D4" w:rsidRPr="004C34A9">
        <w:rPr>
          <w:rFonts w:cs="Arial"/>
          <w:sz w:val="20"/>
          <w:lang w:val="hr-HR"/>
        </w:rPr>
        <w:t xml:space="preserve"> unutar jednog VM-Radnog dana nakon primitka obavijesti o neispunjenju te obveze, obvezna je VM-Davatelju osiguranja platiti iznos </w:t>
      </w:r>
      <w:r w:rsidR="00727164" w:rsidRPr="004C34A9">
        <w:rPr>
          <w:rFonts w:cs="Arial"/>
          <w:sz w:val="20"/>
          <w:lang w:val="hr-HR"/>
        </w:rPr>
        <w:t>koji odgovara</w:t>
      </w:r>
      <w:r w:rsidR="003D67D4" w:rsidRPr="004C34A9">
        <w:rPr>
          <w:rFonts w:cs="Arial"/>
          <w:sz w:val="20"/>
          <w:lang w:val="hr-HR"/>
        </w:rPr>
        <w:t xml:space="preserve"> umnošk</w:t>
      </w:r>
      <w:r w:rsidR="00727164" w:rsidRPr="004C34A9">
        <w:rPr>
          <w:rFonts w:cs="Arial"/>
          <w:sz w:val="20"/>
          <w:lang w:val="hr-HR"/>
        </w:rPr>
        <w:t>u</w:t>
      </w:r>
      <w:r w:rsidR="003D67D4" w:rsidRPr="004C34A9">
        <w:rPr>
          <w:rFonts w:cs="Arial"/>
          <w:sz w:val="20"/>
          <w:lang w:val="hr-HR"/>
        </w:rPr>
        <w:t xml:space="preserve"> zatraženog </w:t>
      </w:r>
      <w:r w:rsidR="00FB7687" w:rsidRPr="004C34A9">
        <w:rPr>
          <w:rFonts w:cs="Arial"/>
          <w:sz w:val="20"/>
          <w:lang w:val="hr-HR"/>
        </w:rPr>
        <w:t xml:space="preserve">iznosa </w:t>
      </w:r>
      <w:r w:rsidR="003D67D4" w:rsidRPr="004C34A9">
        <w:rPr>
          <w:rFonts w:cs="Arial"/>
          <w:sz w:val="20"/>
          <w:lang w:val="hr-HR"/>
        </w:rPr>
        <w:t xml:space="preserve">novca ili </w:t>
      </w:r>
      <w:r w:rsidR="0044283D" w:rsidRPr="004C34A9">
        <w:rPr>
          <w:rFonts w:cs="Arial"/>
          <w:sz w:val="20"/>
          <w:lang w:val="hr-HR"/>
        </w:rPr>
        <w:t xml:space="preserve">VM-Tržišne cijene </w:t>
      </w:r>
      <w:r w:rsidR="003D67D4" w:rsidRPr="004C34A9">
        <w:rPr>
          <w:rFonts w:cs="Arial"/>
          <w:sz w:val="20"/>
          <w:lang w:val="hr-HR"/>
        </w:rPr>
        <w:t>vrijednosnih papira</w:t>
      </w:r>
      <w:r w:rsidR="00FB7687" w:rsidRPr="004C34A9">
        <w:rPr>
          <w:rFonts w:cs="Arial"/>
          <w:sz w:val="20"/>
          <w:lang w:val="hr-HR"/>
        </w:rPr>
        <w:t xml:space="preserve"> </w:t>
      </w:r>
      <w:r w:rsidR="003D67D4" w:rsidRPr="004C34A9">
        <w:rPr>
          <w:rFonts w:cs="Arial"/>
          <w:sz w:val="20"/>
          <w:lang w:val="hr-HR"/>
        </w:rPr>
        <w:t>i stope određene u čl</w:t>
      </w:r>
      <w:r w:rsidR="007B526C" w:rsidRPr="004C34A9">
        <w:rPr>
          <w:rFonts w:cs="Arial"/>
          <w:sz w:val="20"/>
          <w:lang w:val="hr-HR"/>
        </w:rPr>
        <w:t>anku</w:t>
      </w:r>
      <w:r w:rsidR="003D67D4" w:rsidRPr="004C34A9">
        <w:rPr>
          <w:rFonts w:cs="Arial"/>
          <w:sz w:val="20"/>
          <w:lang w:val="hr-HR"/>
        </w:rPr>
        <w:t xml:space="preserve"> </w:t>
      </w:r>
      <w:r w:rsidR="00DF215A" w:rsidRPr="004C34A9">
        <w:rPr>
          <w:rFonts w:cs="Arial"/>
          <w:sz w:val="20"/>
          <w:lang w:val="hr-HR"/>
        </w:rPr>
        <w:t>3. stavku 4.</w:t>
      </w:r>
      <w:r w:rsidR="003D67D4" w:rsidRPr="004C34A9">
        <w:rPr>
          <w:rFonts w:cs="Arial"/>
          <w:sz w:val="20"/>
          <w:lang w:val="hr-HR"/>
        </w:rPr>
        <w:t xml:space="preserve"> Okvirnog ugovora za svaki dan</w:t>
      </w:r>
      <w:r w:rsidR="00727164" w:rsidRPr="004C34A9">
        <w:rPr>
          <w:rFonts w:cs="Arial"/>
          <w:sz w:val="20"/>
          <w:lang w:val="hr-HR"/>
        </w:rPr>
        <w:t xml:space="preserve"> zakašnjenja.</w:t>
      </w:r>
    </w:p>
    <w:p w14:paraId="795AF2C0" w14:textId="77777777" w:rsidR="00877C9B" w:rsidRPr="004C34A9" w:rsidRDefault="00877C9B" w:rsidP="00DB5016">
      <w:pPr>
        <w:tabs>
          <w:tab w:val="left" w:pos="-1985"/>
          <w:tab w:val="left" w:pos="426"/>
        </w:tabs>
        <w:jc w:val="both"/>
        <w:rPr>
          <w:rFonts w:cs="Arial"/>
          <w:sz w:val="20"/>
          <w:lang w:val="hr-HR"/>
        </w:rPr>
      </w:pPr>
    </w:p>
    <w:p w14:paraId="311F9E6C" w14:textId="77777777" w:rsidR="009B5897" w:rsidRPr="004C34A9" w:rsidRDefault="009B5897" w:rsidP="00DB5016">
      <w:pPr>
        <w:tabs>
          <w:tab w:val="left" w:pos="-1985"/>
          <w:tab w:val="left" w:pos="426"/>
        </w:tabs>
        <w:jc w:val="both"/>
        <w:rPr>
          <w:rFonts w:cs="Arial"/>
          <w:sz w:val="20"/>
          <w:lang w:val="hr-HR"/>
        </w:rPr>
      </w:pPr>
    </w:p>
    <w:p w14:paraId="250D53A7" w14:textId="77777777" w:rsidR="009B5897" w:rsidRPr="004C34A9" w:rsidRDefault="00AF0714" w:rsidP="00DB5016">
      <w:pPr>
        <w:tabs>
          <w:tab w:val="left" w:pos="-1985"/>
          <w:tab w:val="left" w:pos="426"/>
        </w:tabs>
        <w:jc w:val="both"/>
        <w:rPr>
          <w:rFonts w:cs="Arial"/>
          <w:b/>
          <w:sz w:val="20"/>
          <w:lang w:val="hr-HR"/>
        </w:rPr>
      </w:pPr>
      <w:r w:rsidRPr="004C34A9">
        <w:rPr>
          <w:rFonts w:cs="Arial"/>
          <w:b/>
          <w:sz w:val="20"/>
          <w:lang w:val="hr-HR"/>
        </w:rPr>
        <w:t>1</w:t>
      </w:r>
      <w:r w:rsidR="0006742B" w:rsidRPr="004C34A9">
        <w:rPr>
          <w:rFonts w:cs="Arial"/>
          <w:b/>
          <w:sz w:val="20"/>
          <w:lang w:val="hr-HR"/>
        </w:rPr>
        <w:t>4</w:t>
      </w:r>
      <w:r w:rsidR="00AB0F05" w:rsidRPr="004C34A9">
        <w:rPr>
          <w:rFonts w:cs="Arial"/>
          <w:b/>
          <w:sz w:val="20"/>
          <w:lang w:val="hr-HR"/>
        </w:rPr>
        <w:t>.</w:t>
      </w:r>
      <w:r w:rsidR="009B5897" w:rsidRPr="004C34A9">
        <w:rPr>
          <w:rFonts w:cs="Arial"/>
          <w:b/>
          <w:sz w:val="20"/>
          <w:lang w:val="hr-HR"/>
        </w:rPr>
        <w:t xml:space="preserve"> Obavijesti</w:t>
      </w:r>
    </w:p>
    <w:p w14:paraId="0B4EECE9" w14:textId="77777777" w:rsidR="009B5897" w:rsidRPr="004C34A9" w:rsidRDefault="009B5897" w:rsidP="00DB5016">
      <w:pPr>
        <w:tabs>
          <w:tab w:val="left" w:pos="-1985"/>
          <w:tab w:val="left" w:pos="426"/>
        </w:tabs>
        <w:jc w:val="both"/>
        <w:rPr>
          <w:rFonts w:cs="Arial"/>
          <w:sz w:val="20"/>
          <w:lang w:val="hr-HR"/>
        </w:rPr>
      </w:pPr>
    </w:p>
    <w:p w14:paraId="6DE365CE" w14:textId="77777777" w:rsidR="009B5897" w:rsidRPr="004C34A9" w:rsidRDefault="009B5897" w:rsidP="00DB5016">
      <w:pPr>
        <w:tabs>
          <w:tab w:val="left" w:pos="-1985"/>
          <w:tab w:val="left" w:pos="426"/>
        </w:tabs>
        <w:jc w:val="both"/>
        <w:rPr>
          <w:rFonts w:cs="Arial"/>
          <w:sz w:val="20"/>
          <w:lang w:val="hr-HR"/>
        </w:rPr>
      </w:pPr>
      <w:r w:rsidRPr="004C34A9">
        <w:rPr>
          <w:rFonts w:cs="Arial"/>
          <w:sz w:val="20"/>
          <w:lang w:val="hr-HR"/>
        </w:rPr>
        <w:t xml:space="preserve">Ako </w:t>
      </w:r>
      <w:r w:rsidR="00FB7687" w:rsidRPr="004C34A9">
        <w:rPr>
          <w:rFonts w:cs="Arial"/>
          <w:sz w:val="20"/>
          <w:lang w:val="hr-HR"/>
        </w:rPr>
        <w:t>u</w:t>
      </w:r>
      <w:r w:rsidRPr="004C34A9">
        <w:rPr>
          <w:rFonts w:cs="Arial"/>
          <w:sz w:val="20"/>
          <w:lang w:val="hr-HR"/>
        </w:rPr>
        <w:t xml:space="preserve">govorne strane nisu drugačije izrijekom ugovorile, sve obavijesti temeljem ovog Dodatka </w:t>
      </w:r>
      <w:r w:rsidR="00134DC0" w:rsidRPr="004C34A9">
        <w:rPr>
          <w:rFonts w:cs="Arial"/>
          <w:sz w:val="20"/>
          <w:lang w:val="hr-HR"/>
        </w:rPr>
        <w:t>slat će se e-mailom ili u sličnom pisanom obliku.</w:t>
      </w:r>
    </w:p>
    <w:p w14:paraId="47C594C2" w14:textId="77777777" w:rsidR="009B5897" w:rsidRPr="004C34A9" w:rsidRDefault="009B5897" w:rsidP="00DB5016">
      <w:pPr>
        <w:tabs>
          <w:tab w:val="left" w:pos="-1985"/>
          <w:tab w:val="left" w:pos="426"/>
        </w:tabs>
        <w:jc w:val="both"/>
        <w:rPr>
          <w:rFonts w:cs="Arial"/>
          <w:sz w:val="20"/>
          <w:lang w:val="hr-HR"/>
        </w:rPr>
      </w:pPr>
    </w:p>
    <w:p w14:paraId="01E8B950" w14:textId="77777777" w:rsidR="00DB5016" w:rsidRPr="004C34A9" w:rsidRDefault="00DB5016" w:rsidP="00DB5016">
      <w:pPr>
        <w:tabs>
          <w:tab w:val="left" w:pos="-1985"/>
          <w:tab w:val="left" w:pos="426"/>
        </w:tabs>
        <w:rPr>
          <w:rFonts w:cs="Arial"/>
          <w:b/>
          <w:sz w:val="20"/>
          <w:lang w:val="hr-HR"/>
        </w:rPr>
        <w:sectPr w:rsidR="00DB5016" w:rsidRPr="004C34A9" w:rsidSect="00C94D50">
          <w:headerReference w:type="default" r:id="rId13"/>
          <w:footerReference w:type="default" r:id="rId14"/>
          <w:type w:val="continuous"/>
          <w:pgSz w:w="11907" w:h="16840" w:code="9"/>
          <w:pgMar w:top="680" w:right="851" w:bottom="680" w:left="851" w:header="340" w:footer="654" w:gutter="0"/>
          <w:cols w:num="2" w:space="720"/>
          <w:docGrid w:linePitch="326"/>
        </w:sectPr>
      </w:pPr>
      <w:r w:rsidRPr="004C34A9">
        <w:rPr>
          <w:rFonts w:cs="Arial"/>
          <w:sz w:val="20"/>
          <w:lang w:val="hr-HR"/>
        </w:rPr>
        <w:br w:type="column"/>
      </w:r>
    </w:p>
    <w:p w14:paraId="5819D594" w14:textId="77777777" w:rsidR="00DB5016" w:rsidRPr="004C34A9" w:rsidRDefault="00EA7A83" w:rsidP="00DB5016">
      <w:pPr>
        <w:tabs>
          <w:tab w:val="left" w:pos="-1985"/>
          <w:tab w:val="left" w:pos="426"/>
        </w:tabs>
        <w:rPr>
          <w:rFonts w:cs="Arial"/>
          <w:b/>
          <w:sz w:val="20"/>
          <w:lang w:val="hr-HR"/>
        </w:rPr>
        <w:sectPr w:rsidR="00DB5016" w:rsidRPr="004C34A9" w:rsidSect="00C94D50">
          <w:type w:val="continuous"/>
          <w:pgSz w:w="11907" w:h="16840" w:code="9"/>
          <w:pgMar w:top="680" w:right="851" w:bottom="680" w:left="851" w:header="340" w:footer="654" w:gutter="0"/>
          <w:cols w:space="720"/>
          <w:docGrid w:linePitch="326"/>
        </w:sectPr>
      </w:pPr>
      <w:r w:rsidRPr="004C34A9">
        <w:rPr>
          <w:rFonts w:cs="Arial"/>
          <w:b/>
          <w:sz w:val="20"/>
          <w:lang w:val="hr-HR"/>
        </w:rPr>
        <w:br w:type="page"/>
      </w:r>
      <w:r w:rsidR="00B2476B" w:rsidRPr="004C34A9">
        <w:rPr>
          <w:rFonts w:cs="Arial"/>
          <w:b/>
          <w:sz w:val="20"/>
          <w:lang w:val="hr-HR"/>
        </w:rPr>
        <w:lastRenderedPageBreak/>
        <w:t>1</w:t>
      </w:r>
      <w:r w:rsidR="00AF0714" w:rsidRPr="004C34A9">
        <w:rPr>
          <w:rFonts w:cs="Arial"/>
          <w:b/>
          <w:sz w:val="20"/>
          <w:lang w:val="hr-HR"/>
        </w:rPr>
        <w:t>5</w:t>
      </w:r>
      <w:r w:rsidR="002718DC" w:rsidRPr="004C34A9">
        <w:rPr>
          <w:rFonts w:cs="Arial"/>
          <w:b/>
          <w:sz w:val="20"/>
          <w:lang w:val="hr-HR"/>
        </w:rPr>
        <w:t xml:space="preserve">. </w:t>
      </w:r>
      <w:r w:rsidR="00D76FCD" w:rsidRPr="004C34A9">
        <w:rPr>
          <w:rFonts w:cs="Arial"/>
          <w:b/>
          <w:sz w:val="20"/>
          <w:lang w:val="hr-HR"/>
        </w:rPr>
        <w:t>Posebne odredbe</w:t>
      </w:r>
    </w:p>
    <w:p w14:paraId="72236C5A" w14:textId="77777777" w:rsidR="00DB5016" w:rsidRPr="004C34A9" w:rsidRDefault="00DB5016" w:rsidP="00DB5016">
      <w:pPr>
        <w:tabs>
          <w:tab w:val="left" w:pos="-1985"/>
          <w:tab w:val="left" w:pos="426"/>
        </w:tabs>
        <w:rPr>
          <w:rFonts w:cs="Arial"/>
          <w:b/>
          <w:sz w:val="20"/>
          <w:lang w:val="hr-HR"/>
        </w:rPr>
      </w:pPr>
    </w:p>
    <w:p w14:paraId="5400A484" w14:textId="77777777" w:rsidR="00DB5016" w:rsidRPr="004C34A9" w:rsidRDefault="00DB5016" w:rsidP="00DB5016">
      <w:pPr>
        <w:tabs>
          <w:tab w:val="left" w:pos="-1985"/>
          <w:tab w:val="left" w:pos="426"/>
        </w:tabs>
        <w:rPr>
          <w:rFonts w:cs="Arial"/>
          <w:sz w:val="20"/>
          <w:lang w:val="hr-HR"/>
        </w:rPr>
        <w:sectPr w:rsidR="00DB5016" w:rsidRPr="004C34A9" w:rsidSect="00C94D50">
          <w:type w:val="continuous"/>
          <w:pgSz w:w="11907" w:h="16840" w:code="9"/>
          <w:pgMar w:top="680" w:right="851" w:bottom="680" w:left="851" w:header="340" w:footer="654" w:gutter="0"/>
          <w:cols w:num="2" w:space="720"/>
          <w:docGrid w:linePitch="326"/>
        </w:sectPr>
      </w:pPr>
    </w:p>
    <w:p w14:paraId="37B4447B" w14:textId="77777777" w:rsidR="00DB5016" w:rsidRPr="004C34A9" w:rsidRDefault="00DB5016" w:rsidP="00DB5016">
      <w:pPr>
        <w:tabs>
          <w:tab w:val="left" w:pos="-1985"/>
          <w:tab w:val="left" w:pos="426"/>
        </w:tabs>
        <w:rPr>
          <w:rFonts w:cs="Arial"/>
          <w:sz w:val="20"/>
          <w:lang w:val="hr-HR"/>
        </w:rPr>
      </w:pPr>
    </w:p>
    <w:p w14:paraId="19B3E513" w14:textId="77777777" w:rsidR="00DB5016" w:rsidRPr="004C34A9" w:rsidRDefault="00DB5016" w:rsidP="00DB5016">
      <w:pPr>
        <w:tabs>
          <w:tab w:val="left" w:pos="-1985"/>
          <w:tab w:val="left" w:pos="426"/>
        </w:tabs>
        <w:rPr>
          <w:rFonts w:cs="Arial"/>
          <w:sz w:val="20"/>
          <w:lang w:val="hr-HR"/>
        </w:rPr>
      </w:pPr>
      <w:r w:rsidRPr="004C34A9">
        <w:rPr>
          <w:rFonts w:cs="Arial"/>
          <w:sz w:val="20"/>
          <w:lang w:val="hr-HR"/>
        </w:rPr>
        <w:t xml:space="preserve">(1) </w:t>
      </w:r>
      <w:r w:rsidR="00664895" w:rsidRPr="004C34A9">
        <w:rPr>
          <w:rFonts w:cs="Arial"/>
          <w:sz w:val="20"/>
          <w:lang w:val="hr-HR"/>
        </w:rPr>
        <w:t>VM-I</w:t>
      </w:r>
      <w:r w:rsidRPr="004C34A9">
        <w:rPr>
          <w:rFonts w:cs="Arial"/>
          <w:sz w:val="20"/>
          <w:lang w:val="hr-HR"/>
        </w:rPr>
        <w:t xml:space="preserve">nstrumenti osiguranja: </w:t>
      </w:r>
    </w:p>
    <w:p w14:paraId="2567BAD5" w14:textId="77777777" w:rsidR="00DB5016" w:rsidRPr="004C34A9" w:rsidRDefault="00DB5016" w:rsidP="00DB5016">
      <w:pPr>
        <w:tabs>
          <w:tab w:val="left" w:pos="-1985"/>
          <w:tab w:val="left" w:pos="426"/>
        </w:tabs>
        <w:rPr>
          <w:rFonts w:cs="Arial"/>
          <w:sz w:val="20"/>
          <w:lang w:val="hr-HR"/>
        </w:rPr>
      </w:pPr>
    </w:p>
    <w:tbl>
      <w:tblPr>
        <w:tblW w:w="0" w:type="auto"/>
        <w:tblInd w:w="392" w:type="dxa"/>
        <w:tblLayout w:type="fixed"/>
        <w:tblLook w:val="0000" w:firstRow="0" w:lastRow="0" w:firstColumn="0" w:lastColumn="0" w:noHBand="0" w:noVBand="0"/>
      </w:tblPr>
      <w:tblGrid>
        <w:gridCol w:w="4536"/>
        <w:gridCol w:w="4536"/>
      </w:tblGrid>
      <w:tr w:rsidR="00DB5016" w:rsidRPr="004C34A9" w14:paraId="4FF80F9A" w14:textId="77777777" w:rsidTr="0072108F">
        <w:tc>
          <w:tcPr>
            <w:tcW w:w="4536" w:type="dxa"/>
          </w:tcPr>
          <w:p w14:paraId="1777484F" w14:textId="77777777" w:rsidR="00DB5016" w:rsidRPr="004C34A9" w:rsidRDefault="00664895" w:rsidP="00D81797">
            <w:pPr>
              <w:pStyle w:val="Heading2"/>
              <w:rPr>
                <w:rFonts w:cs="Arial"/>
                <w:sz w:val="20"/>
                <w:lang w:val="hr-HR"/>
              </w:rPr>
            </w:pPr>
            <w:r w:rsidRPr="004C34A9">
              <w:rPr>
                <w:rFonts w:cs="Arial"/>
                <w:sz w:val="20"/>
                <w:lang w:val="hr-HR"/>
              </w:rPr>
              <w:t>VM-</w:t>
            </w:r>
            <w:r w:rsidR="00DB5016" w:rsidRPr="004C34A9">
              <w:rPr>
                <w:rFonts w:cs="Arial"/>
                <w:sz w:val="20"/>
                <w:lang w:val="hr-HR"/>
              </w:rPr>
              <w:t>Nov</w:t>
            </w:r>
            <w:r w:rsidR="005B119F" w:rsidRPr="004C34A9">
              <w:rPr>
                <w:rFonts w:cs="Arial"/>
                <w:sz w:val="20"/>
                <w:lang w:val="hr-HR"/>
              </w:rPr>
              <w:t>ac kao</w:t>
            </w:r>
            <w:r w:rsidR="00DB5016" w:rsidRPr="004C34A9">
              <w:rPr>
                <w:rFonts w:cs="Arial"/>
                <w:sz w:val="20"/>
                <w:lang w:val="hr-HR"/>
              </w:rPr>
              <w:t xml:space="preserve"> instrument osiguranja </w:t>
            </w:r>
          </w:p>
        </w:tc>
        <w:tc>
          <w:tcPr>
            <w:tcW w:w="4536" w:type="dxa"/>
          </w:tcPr>
          <w:p w14:paraId="561DCAC0" w14:textId="77777777" w:rsidR="00DB5016" w:rsidRPr="004C34A9" w:rsidRDefault="00BC66B5" w:rsidP="00B70565">
            <w:pPr>
              <w:pStyle w:val="Heading2"/>
              <w:ind w:left="1310"/>
              <w:rPr>
                <w:rFonts w:cs="Arial"/>
                <w:sz w:val="20"/>
                <w:lang w:val="hr-HR"/>
              </w:rPr>
            </w:pPr>
            <w:r w:rsidRPr="004C34A9">
              <w:rPr>
                <w:rFonts w:cs="Arial"/>
                <w:sz w:val="20"/>
                <w:lang w:val="hr-HR"/>
              </w:rPr>
              <w:t>VM-</w:t>
            </w:r>
            <w:r w:rsidR="00882B60" w:rsidRPr="004C34A9">
              <w:rPr>
                <w:rFonts w:cs="Arial"/>
                <w:sz w:val="20"/>
                <w:lang w:val="hr-HR"/>
              </w:rPr>
              <w:t>Omjer pokrića</w:t>
            </w:r>
          </w:p>
        </w:tc>
      </w:tr>
      <w:tr w:rsidR="00DB5016" w:rsidRPr="004C34A9" w14:paraId="1D460C32" w14:textId="77777777" w:rsidTr="00B70565">
        <w:tc>
          <w:tcPr>
            <w:tcW w:w="4536" w:type="dxa"/>
          </w:tcPr>
          <w:p w14:paraId="7A7B5757" w14:textId="77777777" w:rsidR="00B70565" w:rsidRPr="004C34A9" w:rsidRDefault="00B70565" w:rsidP="00B70565">
            <w:pPr>
              <w:numPr>
                <w:ilvl w:val="0"/>
                <w:numId w:val="11"/>
              </w:numPr>
              <w:tabs>
                <w:tab w:val="left" w:pos="-1985"/>
                <w:tab w:val="left" w:pos="-534"/>
              </w:tabs>
              <w:rPr>
                <w:rFonts w:cs="Arial"/>
                <w:sz w:val="20"/>
                <w:lang w:val="hr-HR"/>
              </w:rPr>
            </w:pPr>
          </w:p>
          <w:p w14:paraId="68D2A0FC" w14:textId="77777777" w:rsidR="00B70565" w:rsidRPr="004C34A9" w:rsidRDefault="00B70565" w:rsidP="00B70565">
            <w:pPr>
              <w:numPr>
                <w:ilvl w:val="0"/>
                <w:numId w:val="11"/>
              </w:numPr>
              <w:tabs>
                <w:tab w:val="left" w:pos="-1985"/>
                <w:tab w:val="left" w:pos="426"/>
              </w:tabs>
              <w:rPr>
                <w:rFonts w:cs="Arial"/>
                <w:sz w:val="20"/>
                <w:lang w:val="hr-HR"/>
              </w:rPr>
            </w:pPr>
          </w:p>
          <w:p w14:paraId="7376D177" w14:textId="77777777" w:rsidR="00B70565" w:rsidRPr="004C34A9" w:rsidRDefault="00664895" w:rsidP="00B70565">
            <w:pPr>
              <w:tabs>
                <w:tab w:val="left" w:pos="-1985"/>
                <w:tab w:val="left" w:pos="426"/>
              </w:tabs>
              <w:rPr>
                <w:rFonts w:cs="Arial"/>
                <w:sz w:val="20"/>
                <w:u w:val="single"/>
                <w:lang w:val="hr-HR"/>
              </w:rPr>
            </w:pPr>
            <w:r w:rsidRPr="004C34A9">
              <w:rPr>
                <w:rFonts w:cs="Arial"/>
                <w:sz w:val="20"/>
                <w:u w:val="single"/>
                <w:lang w:val="hr-HR"/>
              </w:rPr>
              <w:t>VM-</w:t>
            </w:r>
            <w:r w:rsidR="00B70565" w:rsidRPr="004C34A9">
              <w:rPr>
                <w:rFonts w:cs="Arial"/>
                <w:sz w:val="20"/>
                <w:u w:val="single"/>
                <w:lang w:val="hr-HR"/>
              </w:rPr>
              <w:t>Vrijednosni papir kao instrument osiguranja</w:t>
            </w:r>
          </w:p>
        </w:tc>
        <w:tc>
          <w:tcPr>
            <w:tcW w:w="4536" w:type="dxa"/>
          </w:tcPr>
          <w:p w14:paraId="304EADFB" w14:textId="77777777" w:rsidR="00DB5016" w:rsidRPr="004C34A9" w:rsidRDefault="00DB5016" w:rsidP="00B70565">
            <w:pPr>
              <w:tabs>
                <w:tab w:val="left" w:pos="-1985"/>
                <w:tab w:val="left" w:pos="426"/>
              </w:tabs>
              <w:ind w:left="1310"/>
              <w:rPr>
                <w:rFonts w:cs="Arial"/>
                <w:sz w:val="20"/>
                <w:lang w:val="hr-HR"/>
              </w:rPr>
            </w:pPr>
          </w:p>
          <w:p w14:paraId="55753173" w14:textId="77777777" w:rsidR="00B70565" w:rsidRPr="004C34A9" w:rsidRDefault="00B70565" w:rsidP="00D81797">
            <w:pPr>
              <w:tabs>
                <w:tab w:val="left" w:pos="-1985"/>
                <w:tab w:val="left" w:pos="426"/>
              </w:tabs>
              <w:rPr>
                <w:rFonts w:cs="Arial"/>
                <w:sz w:val="20"/>
                <w:lang w:val="hr-HR"/>
              </w:rPr>
            </w:pPr>
          </w:p>
          <w:p w14:paraId="0BF6FC9F" w14:textId="77777777" w:rsidR="00B70565" w:rsidRPr="004C34A9" w:rsidRDefault="00BC66B5" w:rsidP="00BC66B5">
            <w:pPr>
              <w:tabs>
                <w:tab w:val="left" w:pos="-1985"/>
                <w:tab w:val="left" w:pos="426"/>
              </w:tabs>
              <w:ind w:left="1310"/>
              <w:rPr>
                <w:rFonts w:cs="Arial"/>
                <w:sz w:val="20"/>
                <w:u w:val="single"/>
                <w:lang w:val="hr-HR"/>
              </w:rPr>
            </w:pPr>
            <w:r w:rsidRPr="004C34A9">
              <w:rPr>
                <w:rFonts w:cs="Arial"/>
                <w:sz w:val="20"/>
                <w:u w:val="single"/>
                <w:lang w:val="hr-HR"/>
              </w:rPr>
              <w:t>VM-</w:t>
            </w:r>
            <w:r w:rsidR="00B70565" w:rsidRPr="004C34A9">
              <w:rPr>
                <w:rFonts w:cs="Arial"/>
                <w:sz w:val="20"/>
                <w:u w:val="single"/>
                <w:lang w:val="hr-HR"/>
              </w:rPr>
              <w:t xml:space="preserve">Omjer </w:t>
            </w:r>
            <w:r w:rsidRPr="004C34A9">
              <w:rPr>
                <w:rFonts w:cs="Arial"/>
                <w:sz w:val="20"/>
                <w:u w:val="single"/>
                <w:lang w:val="hr-HR"/>
              </w:rPr>
              <w:t>pokrića</w:t>
            </w:r>
          </w:p>
        </w:tc>
      </w:tr>
    </w:tbl>
    <w:p w14:paraId="234EA8FE" w14:textId="77777777" w:rsidR="00DB5016" w:rsidRPr="004C34A9" w:rsidRDefault="00DB5016" w:rsidP="00B70565">
      <w:pPr>
        <w:numPr>
          <w:ilvl w:val="0"/>
          <w:numId w:val="8"/>
        </w:numPr>
        <w:tabs>
          <w:tab w:val="left" w:pos="-1985"/>
          <w:tab w:val="left" w:pos="426"/>
        </w:tabs>
        <w:rPr>
          <w:rFonts w:cs="Arial"/>
          <w:sz w:val="20"/>
          <w:lang w:val="hr-HR"/>
        </w:rPr>
      </w:pPr>
    </w:p>
    <w:p w14:paraId="1BB5CF0C" w14:textId="77777777" w:rsidR="00B70565" w:rsidRPr="004C34A9" w:rsidRDefault="00B70565" w:rsidP="00B70565">
      <w:pPr>
        <w:numPr>
          <w:ilvl w:val="0"/>
          <w:numId w:val="8"/>
        </w:numPr>
        <w:tabs>
          <w:tab w:val="left" w:pos="-1985"/>
          <w:tab w:val="left" w:pos="426"/>
        </w:tabs>
        <w:rPr>
          <w:rFonts w:cs="Arial"/>
          <w:sz w:val="20"/>
          <w:lang w:val="hr-HR"/>
        </w:rPr>
      </w:pPr>
    </w:p>
    <w:p w14:paraId="28D4D0BC" w14:textId="77777777" w:rsidR="0072108F" w:rsidRPr="004C34A9" w:rsidRDefault="0072108F" w:rsidP="00DB5016">
      <w:pPr>
        <w:tabs>
          <w:tab w:val="left" w:pos="-1985"/>
        </w:tabs>
        <w:ind w:left="270" w:right="562" w:hanging="270"/>
        <w:jc w:val="both"/>
        <w:rPr>
          <w:rFonts w:cs="Arial"/>
          <w:sz w:val="20"/>
          <w:lang w:val="hr-HR"/>
        </w:rPr>
      </w:pPr>
    </w:p>
    <w:p w14:paraId="075879D1" w14:textId="77777777" w:rsidR="00DB5016" w:rsidRPr="004C34A9" w:rsidRDefault="00DB5016" w:rsidP="00DB5016">
      <w:pPr>
        <w:tabs>
          <w:tab w:val="left" w:pos="-1985"/>
        </w:tabs>
        <w:ind w:left="270" w:right="562" w:hanging="270"/>
        <w:jc w:val="both"/>
        <w:rPr>
          <w:rFonts w:cs="Arial"/>
          <w:sz w:val="20"/>
          <w:lang w:val="hr-HR"/>
        </w:rPr>
      </w:pPr>
      <w:r w:rsidRPr="004C34A9">
        <w:rPr>
          <w:rFonts w:cs="Arial"/>
          <w:sz w:val="20"/>
          <w:lang w:val="hr-HR"/>
        </w:rPr>
        <w:t xml:space="preserve">(2) </w:t>
      </w:r>
      <w:r w:rsidR="002259FD" w:rsidRPr="004C34A9">
        <w:rPr>
          <w:rFonts w:cs="Arial"/>
          <w:sz w:val="20"/>
          <w:lang w:val="hr-HR"/>
        </w:rPr>
        <w:t>Ako nije dana drugačija pisana instrukcija za namiru ugovorne strane koja je primatelj pojedinog prijenosa i/ili plaćanja, s</w:t>
      </w:r>
      <w:r w:rsidRPr="004C34A9">
        <w:rPr>
          <w:rFonts w:cs="Arial"/>
          <w:sz w:val="20"/>
          <w:lang w:val="hr-HR"/>
        </w:rPr>
        <w:t xml:space="preserve">vi prijenosi sukladno člancima </w:t>
      </w:r>
      <w:r w:rsidR="00B2476B" w:rsidRPr="004C34A9">
        <w:rPr>
          <w:rFonts w:cs="Arial"/>
          <w:sz w:val="20"/>
          <w:lang w:val="hr-HR"/>
        </w:rPr>
        <w:t>4</w:t>
      </w:r>
      <w:r w:rsidR="00B70565" w:rsidRPr="004C34A9">
        <w:rPr>
          <w:rFonts w:cs="Arial"/>
          <w:sz w:val="20"/>
          <w:lang w:val="hr-HR"/>
        </w:rPr>
        <w:t>.</w:t>
      </w:r>
      <w:r w:rsidRPr="004C34A9">
        <w:rPr>
          <w:rFonts w:cs="Arial"/>
          <w:sz w:val="20"/>
          <w:lang w:val="hr-HR"/>
        </w:rPr>
        <w:t xml:space="preserve"> i </w:t>
      </w:r>
      <w:r w:rsidR="00B2476B" w:rsidRPr="004C34A9">
        <w:rPr>
          <w:rFonts w:cs="Arial"/>
          <w:sz w:val="20"/>
          <w:lang w:val="hr-HR"/>
        </w:rPr>
        <w:t>5</w:t>
      </w:r>
      <w:r w:rsidRPr="004C34A9">
        <w:rPr>
          <w:rFonts w:cs="Arial"/>
          <w:sz w:val="20"/>
          <w:lang w:val="hr-HR"/>
        </w:rPr>
        <w:t>.</w:t>
      </w:r>
      <w:r w:rsidR="007A02A3" w:rsidRPr="004C34A9">
        <w:rPr>
          <w:rFonts w:cs="Arial"/>
          <w:sz w:val="20"/>
          <w:lang w:val="hr-HR"/>
        </w:rPr>
        <w:t xml:space="preserve"> ovog Dodatka</w:t>
      </w:r>
      <w:r w:rsidRPr="004C34A9">
        <w:rPr>
          <w:rFonts w:cs="Arial"/>
          <w:sz w:val="20"/>
          <w:lang w:val="hr-HR"/>
        </w:rPr>
        <w:t>, kao i svaka isplata kamate ili drugih primitaka na osnov</w:t>
      </w:r>
      <w:r w:rsidR="00295CFA" w:rsidRPr="004C34A9">
        <w:rPr>
          <w:rFonts w:cs="Arial"/>
          <w:sz w:val="20"/>
          <w:lang w:val="hr-HR"/>
        </w:rPr>
        <w:t>i</w:t>
      </w:r>
      <w:r w:rsidRPr="004C34A9">
        <w:rPr>
          <w:rFonts w:cs="Arial"/>
          <w:sz w:val="20"/>
          <w:lang w:val="hr-HR"/>
        </w:rPr>
        <w:t xml:space="preserve"> </w:t>
      </w:r>
      <w:r w:rsidR="00295CFA" w:rsidRPr="004C34A9">
        <w:rPr>
          <w:rFonts w:cs="Arial"/>
          <w:sz w:val="20"/>
          <w:lang w:val="hr-HR"/>
        </w:rPr>
        <w:t>VM-I</w:t>
      </w:r>
      <w:r w:rsidRPr="004C34A9">
        <w:rPr>
          <w:rFonts w:cs="Arial"/>
          <w:sz w:val="20"/>
          <w:lang w:val="hr-HR"/>
        </w:rPr>
        <w:t>nstrumen</w:t>
      </w:r>
      <w:r w:rsidR="00295CFA" w:rsidRPr="004C34A9">
        <w:rPr>
          <w:rFonts w:cs="Arial"/>
          <w:sz w:val="20"/>
          <w:lang w:val="hr-HR"/>
        </w:rPr>
        <w:t>a</w:t>
      </w:r>
      <w:r w:rsidRPr="004C34A9">
        <w:rPr>
          <w:rFonts w:cs="Arial"/>
          <w:sz w:val="20"/>
          <w:lang w:val="hr-HR"/>
        </w:rPr>
        <w:t>ta</w:t>
      </w:r>
      <w:r w:rsidR="00D9020C" w:rsidRPr="004C34A9">
        <w:rPr>
          <w:rFonts w:cs="Arial"/>
          <w:sz w:val="20"/>
          <w:lang w:val="hr-HR"/>
        </w:rPr>
        <w:t xml:space="preserve"> osiguranja</w:t>
      </w:r>
      <w:r w:rsidR="002259FD" w:rsidRPr="004C34A9">
        <w:rPr>
          <w:rFonts w:cs="Arial"/>
          <w:sz w:val="20"/>
          <w:lang w:val="hr-HR"/>
        </w:rPr>
        <w:t xml:space="preserve">, </w:t>
      </w:r>
      <w:r w:rsidRPr="004C34A9">
        <w:rPr>
          <w:rFonts w:cs="Arial"/>
          <w:sz w:val="20"/>
          <w:lang w:val="hr-HR"/>
        </w:rPr>
        <w:t xml:space="preserve">izvršit će se na sljedeće račune: </w:t>
      </w:r>
    </w:p>
    <w:p w14:paraId="6845FF45" w14:textId="77777777" w:rsidR="00DB5016" w:rsidRPr="004C34A9" w:rsidRDefault="00DB5016" w:rsidP="00DB5016">
      <w:pPr>
        <w:tabs>
          <w:tab w:val="left" w:pos="-1985"/>
        </w:tabs>
        <w:ind w:left="270" w:right="562" w:hanging="270"/>
        <w:jc w:val="both"/>
        <w:rPr>
          <w:rFonts w:cs="Arial"/>
          <w:sz w:val="20"/>
          <w:lang w:val="hr-HR"/>
        </w:rPr>
      </w:pPr>
    </w:p>
    <w:tbl>
      <w:tblPr>
        <w:tblW w:w="0" w:type="auto"/>
        <w:tblInd w:w="392" w:type="dxa"/>
        <w:tblLayout w:type="fixed"/>
        <w:tblLook w:val="0000" w:firstRow="0" w:lastRow="0" w:firstColumn="0" w:lastColumn="0" w:noHBand="0" w:noVBand="0"/>
      </w:tblPr>
      <w:tblGrid>
        <w:gridCol w:w="1876"/>
        <w:gridCol w:w="236"/>
        <w:gridCol w:w="3544"/>
      </w:tblGrid>
      <w:tr w:rsidR="00DB5016" w:rsidRPr="004C34A9" w14:paraId="05016748" w14:textId="77777777" w:rsidTr="00D9020C">
        <w:tc>
          <w:tcPr>
            <w:tcW w:w="1876" w:type="dxa"/>
          </w:tcPr>
          <w:p w14:paraId="605EEAAF" w14:textId="77777777" w:rsidR="00DB5016" w:rsidRPr="004C34A9" w:rsidRDefault="008701C9" w:rsidP="00D81797">
            <w:pPr>
              <w:tabs>
                <w:tab w:val="left" w:pos="-1985"/>
              </w:tabs>
              <w:ind w:right="-108"/>
              <w:rPr>
                <w:rFonts w:cs="Arial"/>
                <w:sz w:val="20"/>
                <w:lang w:val="hr-HR"/>
              </w:rPr>
            </w:pPr>
            <w:r w:rsidRPr="004C34A9">
              <w:rPr>
                <w:rFonts w:cs="Arial"/>
                <w:sz w:val="20"/>
                <w:lang w:val="hr-HR"/>
              </w:rPr>
              <w:t>Strana A</w:t>
            </w:r>
            <w:r w:rsidR="00DB5016" w:rsidRPr="004C34A9">
              <w:rPr>
                <w:rFonts w:cs="Arial"/>
                <w:sz w:val="20"/>
                <w:lang w:val="hr-HR"/>
              </w:rPr>
              <w:t>:</w:t>
            </w:r>
          </w:p>
        </w:tc>
        <w:tc>
          <w:tcPr>
            <w:tcW w:w="236" w:type="dxa"/>
          </w:tcPr>
          <w:p w14:paraId="345E15A4" w14:textId="77777777" w:rsidR="00DB5016" w:rsidRPr="004C34A9" w:rsidRDefault="00DB5016" w:rsidP="00D81797">
            <w:pPr>
              <w:tabs>
                <w:tab w:val="left" w:pos="-1985"/>
                <w:tab w:val="left" w:pos="426"/>
              </w:tabs>
              <w:ind w:right="566"/>
              <w:rPr>
                <w:rFonts w:cs="Arial"/>
                <w:sz w:val="20"/>
                <w:lang w:val="hr-HR"/>
              </w:rPr>
            </w:pPr>
            <w:r w:rsidRPr="004C34A9">
              <w:rPr>
                <w:rFonts w:cs="Arial"/>
                <w:sz w:val="20"/>
                <w:lang w:val="hr-HR"/>
              </w:rPr>
              <w:t>:</w:t>
            </w:r>
          </w:p>
        </w:tc>
        <w:tc>
          <w:tcPr>
            <w:tcW w:w="3544" w:type="dxa"/>
          </w:tcPr>
          <w:p w14:paraId="1870F4CB" w14:textId="77777777" w:rsidR="00DB5016" w:rsidRPr="004C34A9" w:rsidRDefault="00DB5016" w:rsidP="00D81797">
            <w:pPr>
              <w:tabs>
                <w:tab w:val="left" w:pos="-1985"/>
                <w:tab w:val="left" w:pos="426"/>
              </w:tabs>
              <w:ind w:right="566"/>
              <w:rPr>
                <w:rFonts w:cs="Arial"/>
                <w:sz w:val="20"/>
                <w:lang w:val="hr-HR"/>
              </w:rPr>
            </w:pPr>
            <w:r w:rsidRPr="004C34A9">
              <w:rPr>
                <w:rFonts w:cs="Arial"/>
                <w:sz w:val="20"/>
                <w:lang w:val="hr-HR"/>
              </w:rPr>
              <w:t>(…)</w:t>
            </w:r>
          </w:p>
          <w:p w14:paraId="406BDCC6" w14:textId="77777777" w:rsidR="00DB5016" w:rsidRPr="004C34A9" w:rsidRDefault="00DB5016" w:rsidP="00D81797">
            <w:pPr>
              <w:tabs>
                <w:tab w:val="left" w:pos="-1985"/>
                <w:tab w:val="left" w:pos="426"/>
              </w:tabs>
              <w:ind w:right="566"/>
              <w:rPr>
                <w:rFonts w:cs="Arial"/>
                <w:sz w:val="20"/>
                <w:lang w:val="hr-HR"/>
              </w:rPr>
            </w:pPr>
          </w:p>
        </w:tc>
      </w:tr>
      <w:tr w:rsidR="00DB5016" w:rsidRPr="004C34A9" w14:paraId="50385D7B" w14:textId="77777777" w:rsidTr="00D9020C">
        <w:tc>
          <w:tcPr>
            <w:tcW w:w="1876" w:type="dxa"/>
          </w:tcPr>
          <w:p w14:paraId="21E3F659" w14:textId="77777777" w:rsidR="00DB5016" w:rsidRPr="004C34A9" w:rsidRDefault="008701C9" w:rsidP="00D81797">
            <w:pPr>
              <w:tabs>
                <w:tab w:val="left" w:pos="-1985"/>
                <w:tab w:val="left" w:pos="426"/>
              </w:tabs>
              <w:ind w:right="566"/>
              <w:rPr>
                <w:rFonts w:cs="Arial"/>
                <w:sz w:val="20"/>
                <w:lang w:val="hr-HR"/>
              </w:rPr>
            </w:pPr>
            <w:r w:rsidRPr="004C34A9">
              <w:rPr>
                <w:rFonts w:cs="Arial"/>
                <w:sz w:val="20"/>
                <w:lang w:val="hr-HR"/>
              </w:rPr>
              <w:t>Strana B</w:t>
            </w:r>
            <w:r w:rsidR="00DB5016" w:rsidRPr="004C34A9">
              <w:rPr>
                <w:rFonts w:cs="Arial"/>
                <w:sz w:val="20"/>
                <w:lang w:val="hr-HR"/>
              </w:rPr>
              <w:t>:</w:t>
            </w:r>
          </w:p>
        </w:tc>
        <w:tc>
          <w:tcPr>
            <w:tcW w:w="236" w:type="dxa"/>
          </w:tcPr>
          <w:p w14:paraId="416E68DB" w14:textId="77777777" w:rsidR="00DB5016" w:rsidRPr="004C34A9" w:rsidRDefault="00DB5016" w:rsidP="00D81797">
            <w:pPr>
              <w:tabs>
                <w:tab w:val="left" w:pos="-1985"/>
                <w:tab w:val="left" w:pos="426"/>
              </w:tabs>
              <w:ind w:right="566"/>
              <w:rPr>
                <w:rFonts w:cs="Arial"/>
                <w:sz w:val="20"/>
                <w:lang w:val="hr-HR"/>
              </w:rPr>
            </w:pPr>
            <w:r w:rsidRPr="004C34A9">
              <w:rPr>
                <w:rFonts w:cs="Arial"/>
                <w:sz w:val="20"/>
                <w:lang w:val="hr-HR"/>
              </w:rPr>
              <w:t>:</w:t>
            </w:r>
          </w:p>
        </w:tc>
        <w:tc>
          <w:tcPr>
            <w:tcW w:w="3544" w:type="dxa"/>
          </w:tcPr>
          <w:p w14:paraId="43B98010" w14:textId="77777777" w:rsidR="00DB5016" w:rsidRPr="004C34A9" w:rsidRDefault="007A02A3" w:rsidP="00D81797">
            <w:pPr>
              <w:autoSpaceDE w:val="0"/>
              <w:autoSpaceDN w:val="0"/>
              <w:adjustRightInd w:val="0"/>
              <w:ind w:left="67"/>
              <w:rPr>
                <w:rFonts w:cs="Arial"/>
                <w:sz w:val="20"/>
                <w:lang w:val="hr-HR"/>
              </w:rPr>
            </w:pPr>
            <w:r w:rsidRPr="004C34A9">
              <w:rPr>
                <w:rFonts w:cs="Arial"/>
                <w:sz w:val="20"/>
                <w:lang w:val="hr-HR"/>
              </w:rPr>
              <w:t>(....)</w:t>
            </w:r>
          </w:p>
          <w:p w14:paraId="3E72ABDF" w14:textId="77777777" w:rsidR="00DB5016" w:rsidRPr="004C34A9" w:rsidRDefault="00DB5016" w:rsidP="00D81797">
            <w:pPr>
              <w:tabs>
                <w:tab w:val="center" w:pos="6375"/>
              </w:tabs>
              <w:autoSpaceDE w:val="0"/>
              <w:autoSpaceDN w:val="0"/>
              <w:adjustRightInd w:val="0"/>
              <w:ind w:left="67"/>
              <w:rPr>
                <w:rFonts w:cs="Arial"/>
                <w:sz w:val="20"/>
                <w:lang w:val="hr-HR"/>
              </w:rPr>
            </w:pPr>
          </w:p>
        </w:tc>
      </w:tr>
    </w:tbl>
    <w:p w14:paraId="1D671EDD" w14:textId="77777777" w:rsidR="00DB5016" w:rsidRPr="004C34A9" w:rsidRDefault="00DB5016" w:rsidP="00DB5016">
      <w:pPr>
        <w:tabs>
          <w:tab w:val="left" w:pos="-1985"/>
          <w:tab w:val="left" w:pos="426"/>
        </w:tabs>
        <w:ind w:right="566"/>
        <w:rPr>
          <w:rFonts w:cs="Arial"/>
          <w:sz w:val="20"/>
          <w:lang w:val="hr-HR"/>
        </w:rPr>
      </w:pPr>
    </w:p>
    <w:p w14:paraId="1817BC56" w14:textId="77777777" w:rsidR="00DB5016" w:rsidRPr="004C34A9" w:rsidRDefault="00DB5016" w:rsidP="00DB5016">
      <w:pPr>
        <w:tabs>
          <w:tab w:val="left" w:pos="-1985"/>
          <w:tab w:val="left" w:pos="426"/>
        </w:tabs>
        <w:ind w:right="566"/>
        <w:rPr>
          <w:rFonts w:cs="Arial"/>
          <w:sz w:val="20"/>
          <w:lang w:val="hr-HR"/>
        </w:rPr>
      </w:pPr>
      <w:r w:rsidRPr="004C34A9">
        <w:rPr>
          <w:rFonts w:cs="Arial"/>
          <w:sz w:val="20"/>
          <w:lang w:val="hr-HR"/>
        </w:rPr>
        <w:t>(</w:t>
      </w:r>
      <w:r w:rsidR="00AB0F05" w:rsidRPr="004C34A9">
        <w:rPr>
          <w:rFonts w:cs="Arial"/>
          <w:sz w:val="20"/>
          <w:lang w:val="hr-HR"/>
        </w:rPr>
        <w:t>3</w:t>
      </w:r>
      <w:r w:rsidRPr="004C34A9">
        <w:rPr>
          <w:rFonts w:cs="Arial"/>
          <w:sz w:val="20"/>
          <w:lang w:val="hr-HR"/>
        </w:rPr>
        <w:t xml:space="preserve">) Primijenit će se sljedeći </w:t>
      </w:r>
      <w:r w:rsidR="003D123D" w:rsidRPr="004C34A9">
        <w:rPr>
          <w:rFonts w:cs="Arial"/>
          <w:sz w:val="20"/>
          <w:lang w:val="hr-HR"/>
        </w:rPr>
        <w:t>VM-M</w:t>
      </w:r>
      <w:r w:rsidRPr="004C34A9">
        <w:rPr>
          <w:rFonts w:cs="Arial"/>
          <w:sz w:val="20"/>
          <w:lang w:val="hr-HR"/>
        </w:rPr>
        <w:t>inimalni iznosi prijenosa:</w:t>
      </w:r>
    </w:p>
    <w:p w14:paraId="61A0DD9F" w14:textId="77777777" w:rsidR="00DB5016" w:rsidRPr="004C34A9" w:rsidRDefault="00DB5016" w:rsidP="00DB5016">
      <w:pPr>
        <w:tabs>
          <w:tab w:val="left" w:pos="-1985"/>
          <w:tab w:val="left" w:pos="426"/>
        </w:tabs>
        <w:ind w:right="566"/>
        <w:rPr>
          <w:rFonts w:cs="Arial"/>
          <w:sz w:val="20"/>
          <w:lang w:val="hr-HR"/>
        </w:rPr>
      </w:pPr>
    </w:p>
    <w:tbl>
      <w:tblPr>
        <w:tblW w:w="0" w:type="auto"/>
        <w:tblInd w:w="392" w:type="dxa"/>
        <w:tblLayout w:type="fixed"/>
        <w:tblLook w:val="0000" w:firstRow="0" w:lastRow="0" w:firstColumn="0" w:lastColumn="0" w:noHBand="0" w:noVBand="0"/>
      </w:tblPr>
      <w:tblGrid>
        <w:gridCol w:w="2056"/>
        <w:gridCol w:w="3614"/>
      </w:tblGrid>
      <w:tr w:rsidR="00DB5016" w:rsidRPr="004C34A9" w14:paraId="0CD41B7C" w14:textId="77777777" w:rsidTr="00D9020C">
        <w:trPr>
          <w:trHeight w:val="225"/>
        </w:trPr>
        <w:tc>
          <w:tcPr>
            <w:tcW w:w="2056" w:type="dxa"/>
          </w:tcPr>
          <w:p w14:paraId="7363074F" w14:textId="77777777" w:rsidR="00DB5016" w:rsidRPr="004C34A9" w:rsidRDefault="008701C9" w:rsidP="00D81797">
            <w:pPr>
              <w:tabs>
                <w:tab w:val="left" w:pos="-1985"/>
              </w:tabs>
              <w:ind w:right="-108"/>
              <w:rPr>
                <w:rFonts w:cs="Arial"/>
                <w:sz w:val="20"/>
                <w:lang w:val="hr-HR"/>
              </w:rPr>
            </w:pPr>
            <w:r w:rsidRPr="004C34A9">
              <w:rPr>
                <w:rFonts w:cs="Arial"/>
                <w:sz w:val="20"/>
                <w:lang w:val="hr-HR"/>
              </w:rPr>
              <w:t>Strana A</w:t>
            </w:r>
            <w:r w:rsidR="00DB5016" w:rsidRPr="004C34A9">
              <w:rPr>
                <w:rFonts w:cs="Arial"/>
                <w:sz w:val="20"/>
                <w:lang w:val="hr-HR"/>
              </w:rPr>
              <w:t>:</w:t>
            </w:r>
          </w:p>
        </w:tc>
        <w:tc>
          <w:tcPr>
            <w:tcW w:w="3614" w:type="dxa"/>
          </w:tcPr>
          <w:p w14:paraId="391C46C7" w14:textId="10F693D9" w:rsidR="00DB5016" w:rsidRPr="004C34A9" w:rsidRDefault="006610AD" w:rsidP="00D81797">
            <w:pPr>
              <w:tabs>
                <w:tab w:val="left" w:pos="-1985"/>
                <w:tab w:val="left" w:pos="426"/>
              </w:tabs>
              <w:ind w:right="566"/>
              <w:rPr>
                <w:rFonts w:cs="Arial"/>
                <w:sz w:val="20"/>
                <w:lang w:val="hr-HR"/>
              </w:rPr>
            </w:pPr>
            <w:r w:rsidRPr="004C34A9">
              <w:rPr>
                <w:rFonts w:cs="Arial"/>
                <w:sz w:val="20"/>
                <w:lang w:val="hr-HR"/>
              </w:rPr>
              <w:t>EUR</w:t>
            </w:r>
          </w:p>
        </w:tc>
      </w:tr>
      <w:tr w:rsidR="00DB5016" w:rsidRPr="004C34A9" w14:paraId="281FF1EA" w14:textId="77777777" w:rsidTr="00D9020C">
        <w:trPr>
          <w:trHeight w:val="226"/>
        </w:trPr>
        <w:tc>
          <w:tcPr>
            <w:tcW w:w="2056" w:type="dxa"/>
          </w:tcPr>
          <w:p w14:paraId="402F19B2" w14:textId="77777777" w:rsidR="00DB5016" w:rsidRPr="004C34A9" w:rsidRDefault="008701C9" w:rsidP="00D81797">
            <w:pPr>
              <w:tabs>
                <w:tab w:val="left" w:pos="-1985"/>
                <w:tab w:val="left" w:pos="426"/>
              </w:tabs>
              <w:ind w:right="566"/>
              <w:rPr>
                <w:rFonts w:cs="Arial"/>
                <w:sz w:val="20"/>
                <w:lang w:val="hr-HR"/>
              </w:rPr>
            </w:pPr>
            <w:r w:rsidRPr="004C34A9">
              <w:rPr>
                <w:rFonts w:cs="Arial"/>
                <w:sz w:val="20"/>
                <w:lang w:val="hr-HR"/>
              </w:rPr>
              <w:t>Strana B</w:t>
            </w:r>
            <w:r w:rsidR="00DB5016" w:rsidRPr="004C34A9">
              <w:rPr>
                <w:rFonts w:cs="Arial"/>
                <w:sz w:val="20"/>
                <w:lang w:val="hr-HR"/>
              </w:rPr>
              <w:t>:</w:t>
            </w:r>
          </w:p>
        </w:tc>
        <w:tc>
          <w:tcPr>
            <w:tcW w:w="3614" w:type="dxa"/>
          </w:tcPr>
          <w:p w14:paraId="69F99D99" w14:textId="1602C658" w:rsidR="00DB5016" w:rsidRPr="004C34A9" w:rsidRDefault="006610AD" w:rsidP="00D81797">
            <w:pPr>
              <w:tabs>
                <w:tab w:val="left" w:pos="-1985"/>
                <w:tab w:val="left" w:pos="426"/>
              </w:tabs>
              <w:ind w:right="566"/>
              <w:rPr>
                <w:rFonts w:cs="Arial"/>
                <w:sz w:val="20"/>
                <w:lang w:val="hr-HR"/>
              </w:rPr>
            </w:pPr>
            <w:r w:rsidRPr="004C34A9">
              <w:rPr>
                <w:rFonts w:cs="Arial"/>
                <w:sz w:val="20"/>
                <w:lang w:val="hr-HR"/>
              </w:rPr>
              <w:t>EUR</w:t>
            </w:r>
          </w:p>
        </w:tc>
      </w:tr>
    </w:tbl>
    <w:p w14:paraId="6C907718" w14:textId="77777777" w:rsidR="00DB5016" w:rsidRPr="004C34A9" w:rsidRDefault="00DB5016" w:rsidP="00DB5016">
      <w:pPr>
        <w:pStyle w:val="BodyText"/>
        <w:tabs>
          <w:tab w:val="left" w:pos="-1985"/>
          <w:tab w:val="left" w:pos="426"/>
        </w:tabs>
        <w:ind w:left="270" w:right="566"/>
        <w:rPr>
          <w:rFonts w:cs="Arial"/>
          <w:sz w:val="20"/>
          <w:lang w:val="hr-HR"/>
        </w:rPr>
      </w:pPr>
    </w:p>
    <w:p w14:paraId="7D35D2CB" w14:textId="77777777" w:rsidR="008701C9" w:rsidRPr="004C34A9" w:rsidRDefault="00A32705" w:rsidP="0009643B">
      <w:pPr>
        <w:pStyle w:val="BodyText"/>
        <w:tabs>
          <w:tab w:val="left" w:pos="-1985"/>
          <w:tab w:val="left" w:pos="426"/>
        </w:tabs>
        <w:ind w:left="270" w:right="566"/>
        <w:rPr>
          <w:rFonts w:cs="Arial"/>
          <w:color w:val="7F7F7F"/>
          <w:sz w:val="20"/>
          <w:lang w:val="hr-HR"/>
        </w:rPr>
      </w:pPr>
      <w:r w:rsidRPr="004C34A9">
        <w:rPr>
          <w:rFonts w:cs="Arial"/>
          <w:sz w:val="20"/>
          <w:lang w:val="hr-HR"/>
        </w:rPr>
        <w:t>[</w:t>
      </w:r>
      <w:r w:rsidR="008701C9" w:rsidRPr="004C34A9">
        <w:rPr>
          <w:rFonts w:cs="Arial"/>
          <w:color w:val="7F7F7F"/>
          <w:sz w:val="20"/>
          <w:lang w:val="hr-HR"/>
        </w:rPr>
        <w:t>(sugerirana odredba)</w:t>
      </w:r>
    </w:p>
    <w:p w14:paraId="14E4B859" w14:textId="77777777" w:rsidR="00DB5016" w:rsidRPr="004C34A9" w:rsidRDefault="0009643B" w:rsidP="003D123D">
      <w:pPr>
        <w:pStyle w:val="BodyText"/>
        <w:tabs>
          <w:tab w:val="left" w:pos="-1985"/>
          <w:tab w:val="left" w:pos="426"/>
        </w:tabs>
        <w:ind w:left="270" w:right="566"/>
        <w:rPr>
          <w:rFonts w:cs="Arial"/>
          <w:sz w:val="20"/>
          <w:lang w:val="hr-HR"/>
        </w:rPr>
      </w:pPr>
      <w:r w:rsidRPr="004C34A9">
        <w:rPr>
          <w:rFonts w:cs="Arial"/>
          <w:color w:val="7F7F7F"/>
          <w:sz w:val="20"/>
          <w:lang w:val="hr-HR"/>
        </w:rPr>
        <w:t>VM-</w:t>
      </w:r>
      <w:r w:rsidR="00DB5016" w:rsidRPr="004C34A9">
        <w:rPr>
          <w:rFonts w:cs="Arial"/>
          <w:color w:val="7F7F7F"/>
          <w:sz w:val="20"/>
          <w:lang w:val="hr-HR"/>
        </w:rPr>
        <w:t xml:space="preserve">Minimalni iznos prijenosa bit će jednak nuli ako je </w:t>
      </w:r>
      <w:r w:rsidRPr="004C34A9">
        <w:rPr>
          <w:rFonts w:cs="Arial"/>
          <w:color w:val="7F7F7F"/>
          <w:sz w:val="20"/>
          <w:lang w:val="hr-HR"/>
        </w:rPr>
        <w:t>VM-</w:t>
      </w:r>
      <w:r w:rsidR="00DB5016" w:rsidRPr="004C34A9">
        <w:rPr>
          <w:rFonts w:cs="Arial"/>
          <w:color w:val="7F7F7F"/>
          <w:sz w:val="20"/>
          <w:lang w:val="hr-HR"/>
        </w:rPr>
        <w:t xml:space="preserve">Iznos za osiguranje nula, a </w:t>
      </w:r>
      <w:r w:rsidR="00A32705" w:rsidRPr="004C34A9">
        <w:rPr>
          <w:rFonts w:cs="Arial"/>
          <w:color w:val="7F7F7F"/>
          <w:sz w:val="20"/>
          <w:lang w:val="hr-HR"/>
        </w:rPr>
        <w:t>VM-</w:t>
      </w:r>
      <w:r w:rsidR="00FC358B" w:rsidRPr="004C34A9">
        <w:rPr>
          <w:rFonts w:cs="Arial"/>
          <w:color w:val="7F7F7F"/>
          <w:sz w:val="20"/>
          <w:lang w:val="hr-HR"/>
        </w:rPr>
        <w:t>Z</w:t>
      </w:r>
      <w:r w:rsidR="00DB5016" w:rsidRPr="004C34A9">
        <w:rPr>
          <w:rFonts w:cs="Arial"/>
          <w:color w:val="7F7F7F"/>
          <w:sz w:val="20"/>
          <w:lang w:val="hr-HR"/>
        </w:rPr>
        <w:t>aokruživanje se neće primjenjivati.</w:t>
      </w:r>
      <w:r w:rsidR="00A32705" w:rsidRPr="004C34A9">
        <w:rPr>
          <w:rFonts w:cs="Arial"/>
          <w:sz w:val="20"/>
          <w:lang w:val="hr-HR"/>
        </w:rPr>
        <w:t>]</w:t>
      </w:r>
    </w:p>
    <w:p w14:paraId="2580F8E3" w14:textId="77777777" w:rsidR="00DB5016" w:rsidRPr="004C34A9" w:rsidRDefault="00DB5016" w:rsidP="00DB5016">
      <w:pPr>
        <w:pStyle w:val="BodyText"/>
        <w:tabs>
          <w:tab w:val="left" w:pos="-1985"/>
          <w:tab w:val="left" w:pos="426"/>
        </w:tabs>
        <w:ind w:left="270" w:right="566"/>
        <w:rPr>
          <w:rFonts w:cs="Arial"/>
          <w:sz w:val="20"/>
          <w:lang w:val="hr-HR"/>
        </w:rPr>
      </w:pPr>
    </w:p>
    <w:p w14:paraId="5FD8EC09" w14:textId="77777777" w:rsidR="00DB5016" w:rsidRPr="004C34A9" w:rsidRDefault="00DB5016" w:rsidP="00DB5016">
      <w:pPr>
        <w:tabs>
          <w:tab w:val="left" w:pos="-1985"/>
          <w:tab w:val="left" w:pos="426"/>
        </w:tabs>
        <w:ind w:right="566"/>
        <w:rPr>
          <w:rFonts w:cs="Arial"/>
          <w:sz w:val="20"/>
          <w:lang w:val="hr-HR"/>
        </w:rPr>
      </w:pPr>
    </w:p>
    <w:p w14:paraId="1FE411BA" w14:textId="77777777" w:rsidR="00DB5016" w:rsidRPr="004C34A9" w:rsidRDefault="00DB5016" w:rsidP="00DB5016">
      <w:pPr>
        <w:tabs>
          <w:tab w:val="left" w:pos="-1985"/>
          <w:tab w:val="left" w:pos="426"/>
        </w:tabs>
        <w:ind w:right="566"/>
        <w:rPr>
          <w:rFonts w:cs="Arial"/>
          <w:sz w:val="20"/>
          <w:lang w:val="hr-HR"/>
        </w:rPr>
      </w:pPr>
      <w:r w:rsidRPr="004C34A9">
        <w:rPr>
          <w:rFonts w:cs="Arial"/>
          <w:sz w:val="20"/>
          <w:lang w:val="hr-HR"/>
        </w:rPr>
        <w:t>(</w:t>
      </w:r>
      <w:r w:rsidR="00AB0F05" w:rsidRPr="004C34A9">
        <w:rPr>
          <w:rFonts w:cs="Arial"/>
          <w:sz w:val="20"/>
          <w:lang w:val="hr-HR"/>
        </w:rPr>
        <w:t>4</w:t>
      </w:r>
      <w:r w:rsidRPr="004C34A9">
        <w:rPr>
          <w:rFonts w:cs="Arial"/>
          <w:sz w:val="20"/>
          <w:lang w:val="hr-HR"/>
        </w:rPr>
        <w:t xml:space="preserve">) </w:t>
      </w:r>
      <w:r w:rsidR="0009643B" w:rsidRPr="004C34A9">
        <w:rPr>
          <w:rFonts w:cs="Arial"/>
          <w:sz w:val="20"/>
          <w:lang w:val="hr-HR"/>
        </w:rPr>
        <w:t>P</w:t>
      </w:r>
      <w:r w:rsidR="00897C8F" w:rsidRPr="004C34A9">
        <w:rPr>
          <w:rFonts w:cs="Arial"/>
          <w:sz w:val="20"/>
          <w:lang w:val="hr-HR"/>
        </w:rPr>
        <w:t>rimijenit će se sljedeći</w:t>
      </w:r>
      <w:r w:rsidRPr="004C34A9">
        <w:rPr>
          <w:rFonts w:cs="Arial"/>
          <w:sz w:val="20"/>
          <w:lang w:val="hr-HR"/>
        </w:rPr>
        <w:t xml:space="preserve"> </w:t>
      </w:r>
      <w:r w:rsidR="0009643B" w:rsidRPr="004C34A9">
        <w:rPr>
          <w:rFonts w:cs="Arial"/>
          <w:sz w:val="20"/>
          <w:lang w:val="hr-HR"/>
        </w:rPr>
        <w:t>VM-</w:t>
      </w:r>
      <w:r w:rsidR="00897C8F" w:rsidRPr="004C34A9">
        <w:rPr>
          <w:rFonts w:cs="Arial"/>
          <w:sz w:val="20"/>
          <w:lang w:val="hr-HR"/>
        </w:rPr>
        <w:t>D</w:t>
      </w:r>
      <w:r w:rsidRPr="004C34A9">
        <w:rPr>
          <w:rFonts w:cs="Arial"/>
          <w:sz w:val="20"/>
          <w:lang w:val="hr-HR"/>
        </w:rPr>
        <w:t>odatni iznosi:</w:t>
      </w:r>
    </w:p>
    <w:p w14:paraId="0B88DB19" w14:textId="77777777" w:rsidR="00DB5016" w:rsidRPr="004C34A9" w:rsidRDefault="00DB5016" w:rsidP="00DB5016">
      <w:pPr>
        <w:tabs>
          <w:tab w:val="left" w:pos="-1985"/>
          <w:tab w:val="left" w:pos="426"/>
        </w:tabs>
        <w:ind w:right="566"/>
        <w:rPr>
          <w:rFonts w:cs="Arial"/>
          <w:sz w:val="20"/>
          <w:lang w:val="hr-HR"/>
        </w:rPr>
      </w:pPr>
    </w:p>
    <w:p w14:paraId="1C4A0F59" w14:textId="77777777" w:rsidR="00DB5016" w:rsidRPr="004C34A9" w:rsidRDefault="00DB5016" w:rsidP="00897C8F">
      <w:pPr>
        <w:tabs>
          <w:tab w:val="left" w:pos="-1985"/>
          <w:tab w:val="left" w:pos="426"/>
          <w:tab w:val="left" w:pos="1680"/>
          <w:tab w:val="left" w:pos="2520"/>
          <w:tab w:val="left" w:pos="2700"/>
        </w:tabs>
        <w:rPr>
          <w:rFonts w:cs="Arial"/>
          <w:sz w:val="20"/>
          <w:lang w:val="hr-HR"/>
        </w:rPr>
      </w:pPr>
      <w:r w:rsidRPr="004C34A9">
        <w:rPr>
          <w:rFonts w:cs="Arial"/>
          <w:sz w:val="20"/>
          <w:lang w:val="hr-HR"/>
        </w:rPr>
        <w:tab/>
      </w:r>
      <w:r w:rsidR="008701C9" w:rsidRPr="004C34A9">
        <w:rPr>
          <w:rFonts w:cs="Arial"/>
          <w:sz w:val="20"/>
          <w:lang w:val="hr-HR"/>
        </w:rPr>
        <w:t>Strana A</w:t>
      </w:r>
      <w:r w:rsidRPr="004C34A9">
        <w:rPr>
          <w:rFonts w:cs="Arial"/>
          <w:sz w:val="20"/>
          <w:lang w:val="hr-HR"/>
        </w:rPr>
        <w:t>:</w:t>
      </w:r>
      <w:r w:rsidRPr="004C34A9">
        <w:rPr>
          <w:rFonts w:cs="Arial"/>
          <w:sz w:val="20"/>
          <w:lang w:val="hr-HR"/>
        </w:rPr>
        <w:tab/>
      </w:r>
      <w:r w:rsidRPr="004C34A9">
        <w:rPr>
          <w:rFonts w:cs="Arial"/>
          <w:sz w:val="20"/>
          <w:lang w:val="hr-HR"/>
        </w:rPr>
        <w:tab/>
      </w:r>
    </w:p>
    <w:p w14:paraId="603B84D3" w14:textId="77777777" w:rsidR="00DB5016" w:rsidRPr="004C34A9" w:rsidRDefault="00DB5016" w:rsidP="00897C8F">
      <w:pPr>
        <w:tabs>
          <w:tab w:val="left" w:pos="-1985"/>
          <w:tab w:val="left" w:pos="426"/>
          <w:tab w:val="left" w:pos="2520"/>
        </w:tabs>
        <w:rPr>
          <w:rFonts w:cs="Arial"/>
          <w:sz w:val="20"/>
          <w:lang w:val="hr-HR"/>
        </w:rPr>
      </w:pPr>
    </w:p>
    <w:p w14:paraId="66637508" w14:textId="77777777" w:rsidR="00DB5016" w:rsidRPr="004C34A9" w:rsidRDefault="00897C8F" w:rsidP="00897C8F">
      <w:pPr>
        <w:tabs>
          <w:tab w:val="left" w:pos="-1985"/>
          <w:tab w:val="left" w:pos="426"/>
          <w:tab w:val="left" w:pos="1680"/>
          <w:tab w:val="left" w:pos="2520"/>
        </w:tabs>
        <w:rPr>
          <w:rFonts w:cs="Arial"/>
          <w:sz w:val="20"/>
          <w:lang w:val="hr-HR"/>
        </w:rPr>
      </w:pPr>
      <w:r w:rsidRPr="004C34A9">
        <w:rPr>
          <w:rFonts w:cs="Arial"/>
          <w:sz w:val="20"/>
          <w:lang w:val="hr-HR"/>
        </w:rPr>
        <w:tab/>
      </w:r>
      <w:r w:rsidR="008701C9" w:rsidRPr="004C34A9">
        <w:rPr>
          <w:rFonts w:cs="Arial"/>
          <w:sz w:val="20"/>
          <w:lang w:val="hr-HR"/>
        </w:rPr>
        <w:t>Strana B</w:t>
      </w:r>
      <w:r w:rsidRPr="004C34A9">
        <w:rPr>
          <w:rFonts w:cs="Arial"/>
          <w:sz w:val="20"/>
          <w:lang w:val="hr-HR"/>
        </w:rPr>
        <w:t>:</w:t>
      </w:r>
      <w:r w:rsidRPr="004C34A9">
        <w:rPr>
          <w:rFonts w:cs="Arial"/>
          <w:sz w:val="20"/>
          <w:lang w:val="hr-HR"/>
        </w:rPr>
        <w:tab/>
      </w:r>
    </w:p>
    <w:p w14:paraId="108DA0B5" w14:textId="77777777" w:rsidR="00DB5016" w:rsidRPr="004C34A9" w:rsidRDefault="00DB5016" w:rsidP="00DB5016">
      <w:pPr>
        <w:tabs>
          <w:tab w:val="left" w:pos="-1985"/>
          <w:tab w:val="left" w:pos="426"/>
        </w:tabs>
        <w:rPr>
          <w:rFonts w:cs="Arial"/>
          <w:sz w:val="20"/>
          <w:lang w:val="hr-HR"/>
        </w:rPr>
      </w:pPr>
    </w:p>
    <w:p w14:paraId="245AE957" w14:textId="77777777" w:rsidR="00DB5016" w:rsidRPr="004C34A9" w:rsidRDefault="00DB5016" w:rsidP="00DB5016">
      <w:pPr>
        <w:tabs>
          <w:tab w:val="left" w:pos="-1985"/>
          <w:tab w:val="left" w:pos="426"/>
        </w:tabs>
        <w:ind w:right="566"/>
        <w:rPr>
          <w:rFonts w:cs="Arial"/>
          <w:sz w:val="20"/>
          <w:lang w:val="hr-HR"/>
        </w:rPr>
      </w:pPr>
    </w:p>
    <w:p w14:paraId="4EB6812D" w14:textId="77777777" w:rsidR="00137FFC" w:rsidRPr="004C34A9" w:rsidRDefault="00137FFC" w:rsidP="000569C7">
      <w:pPr>
        <w:pStyle w:val="ListParagraph"/>
        <w:tabs>
          <w:tab w:val="left" w:pos="-1985"/>
          <w:tab w:val="left" w:pos="426"/>
          <w:tab w:val="left" w:pos="993"/>
          <w:tab w:val="left" w:pos="1425"/>
        </w:tabs>
        <w:ind w:left="360" w:right="566"/>
        <w:jc w:val="both"/>
        <w:rPr>
          <w:rFonts w:cs="Arial"/>
          <w:vanish/>
          <w:sz w:val="20"/>
          <w:lang w:val="hr-HR"/>
        </w:rPr>
      </w:pPr>
    </w:p>
    <w:p w14:paraId="4A867BA1" w14:textId="77777777" w:rsidR="008701C9" w:rsidRPr="004C34A9" w:rsidRDefault="00AB0F05" w:rsidP="000569C7">
      <w:pPr>
        <w:pStyle w:val="Header"/>
        <w:tabs>
          <w:tab w:val="clear" w:pos="4536"/>
          <w:tab w:val="clear" w:pos="9072"/>
          <w:tab w:val="left" w:pos="-1985"/>
          <w:tab w:val="left" w:pos="426"/>
          <w:tab w:val="left" w:pos="993"/>
          <w:tab w:val="left" w:pos="1425"/>
        </w:tabs>
        <w:ind w:right="566"/>
        <w:jc w:val="both"/>
        <w:rPr>
          <w:rFonts w:cs="Arial"/>
          <w:lang w:val="hr-HR"/>
        </w:rPr>
      </w:pPr>
      <w:r w:rsidRPr="004C34A9">
        <w:rPr>
          <w:rFonts w:cs="Arial"/>
          <w:lang w:val="hr-HR"/>
        </w:rPr>
        <w:t xml:space="preserve">(5) </w:t>
      </w:r>
      <w:r w:rsidR="00A32705" w:rsidRPr="004C34A9">
        <w:rPr>
          <w:rFonts w:cs="Arial"/>
          <w:lang w:val="hr-HR"/>
        </w:rPr>
        <w:t>VM-Rok za zahtjev</w:t>
      </w:r>
      <w:r w:rsidR="00DB5016" w:rsidRPr="004C34A9">
        <w:rPr>
          <w:rFonts w:cs="Arial"/>
          <w:lang w:val="hr-HR"/>
        </w:rPr>
        <w:t xml:space="preserve"> je</w:t>
      </w:r>
      <w:r w:rsidR="00A32705" w:rsidRPr="004C34A9">
        <w:rPr>
          <w:rFonts w:cs="Arial"/>
          <w:lang w:val="hr-HR"/>
        </w:rPr>
        <w:t xml:space="preserve"> __________</w:t>
      </w:r>
    </w:p>
    <w:p w14:paraId="2441B8FD" w14:textId="77777777" w:rsidR="008701C9" w:rsidRPr="004C34A9" w:rsidRDefault="008701C9" w:rsidP="008701C9">
      <w:pPr>
        <w:pStyle w:val="Header"/>
        <w:tabs>
          <w:tab w:val="clear" w:pos="4536"/>
          <w:tab w:val="clear" w:pos="9072"/>
          <w:tab w:val="left" w:pos="-1985"/>
          <w:tab w:val="left" w:pos="426"/>
          <w:tab w:val="left" w:pos="993"/>
          <w:tab w:val="left" w:pos="1425"/>
        </w:tabs>
        <w:ind w:left="360" w:right="566"/>
        <w:jc w:val="both"/>
        <w:rPr>
          <w:rFonts w:cs="Arial"/>
          <w:lang w:val="hr-HR"/>
        </w:rPr>
      </w:pPr>
    </w:p>
    <w:p w14:paraId="08629229" w14:textId="77777777" w:rsidR="00A32705" w:rsidRPr="004C34A9" w:rsidRDefault="00A32705" w:rsidP="008701C9">
      <w:pPr>
        <w:pStyle w:val="Header"/>
        <w:tabs>
          <w:tab w:val="clear" w:pos="4536"/>
          <w:tab w:val="clear" w:pos="9072"/>
          <w:tab w:val="left" w:pos="-1985"/>
          <w:tab w:val="left" w:pos="426"/>
          <w:tab w:val="left" w:pos="993"/>
          <w:tab w:val="left" w:pos="1425"/>
        </w:tabs>
        <w:ind w:left="360" w:right="566"/>
        <w:jc w:val="both"/>
        <w:rPr>
          <w:rFonts w:cs="Arial"/>
          <w:lang w:val="hr-HR"/>
        </w:rPr>
      </w:pPr>
    </w:p>
    <w:p w14:paraId="488DF6FA" w14:textId="77777777" w:rsidR="00DB5016" w:rsidRPr="004C34A9" w:rsidRDefault="00DB5016" w:rsidP="00DB5016">
      <w:pPr>
        <w:pStyle w:val="Header"/>
        <w:tabs>
          <w:tab w:val="clear" w:pos="4536"/>
          <w:tab w:val="clear" w:pos="9072"/>
          <w:tab w:val="left" w:pos="-1985"/>
          <w:tab w:val="left" w:pos="426"/>
          <w:tab w:val="left" w:pos="993"/>
          <w:tab w:val="left" w:pos="1425"/>
        </w:tabs>
        <w:ind w:right="566"/>
        <w:jc w:val="both"/>
        <w:rPr>
          <w:rFonts w:cs="Arial"/>
          <w:lang w:val="hr-HR"/>
        </w:rPr>
      </w:pPr>
      <w:r w:rsidRPr="004C34A9">
        <w:rPr>
          <w:rFonts w:cs="Arial"/>
          <w:lang w:val="hr-HR"/>
        </w:rPr>
        <w:t>(</w:t>
      </w:r>
      <w:r w:rsidR="00AB0F05" w:rsidRPr="004C34A9">
        <w:rPr>
          <w:rFonts w:cs="Arial"/>
          <w:lang w:val="hr-HR"/>
        </w:rPr>
        <w:t>6</w:t>
      </w:r>
      <w:r w:rsidRPr="004C34A9">
        <w:rPr>
          <w:rFonts w:cs="Arial"/>
          <w:lang w:val="hr-HR"/>
        </w:rPr>
        <w:t>)</w:t>
      </w:r>
      <w:r w:rsidR="005F65B5" w:rsidRPr="004C34A9">
        <w:rPr>
          <w:rFonts w:cs="Arial"/>
          <w:lang w:val="hr-HR"/>
        </w:rPr>
        <w:t xml:space="preserve"> </w:t>
      </w:r>
      <w:r w:rsidR="003D123D" w:rsidRPr="004C34A9">
        <w:rPr>
          <w:rFonts w:cs="Arial"/>
          <w:lang w:val="hr-HR"/>
        </w:rPr>
        <w:t>VM-</w:t>
      </w:r>
      <w:r w:rsidRPr="004C34A9">
        <w:rPr>
          <w:rFonts w:cs="Arial"/>
          <w:lang w:val="hr-HR"/>
        </w:rPr>
        <w:t xml:space="preserve">Agent vrednovanja je </w:t>
      </w:r>
      <w:r w:rsidR="008701C9" w:rsidRPr="004C34A9">
        <w:rPr>
          <w:rFonts w:cs="Arial"/>
          <w:lang w:val="hr-HR"/>
        </w:rPr>
        <w:t>_______</w:t>
      </w:r>
      <w:r w:rsidRPr="004C34A9">
        <w:rPr>
          <w:rFonts w:cs="Arial"/>
          <w:lang w:val="hr-HR"/>
        </w:rPr>
        <w:t>.</w:t>
      </w:r>
    </w:p>
    <w:p w14:paraId="0948A49F" w14:textId="77777777" w:rsidR="00DB5016" w:rsidRPr="004C34A9" w:rsidRDefault="00DB5016" w:rsidP="00DB5016">
      <w:pPr>
        <w:tabs>
          <w:tab w:val="left" w:pos="-1985"/>
          <w:tab w:val="left" w:pos="426"/>
          <w:tab w:val="left" w:pos="993"/>
          <w:tab w:val="left" w:pos="1425"/>
        </w:tabs>
        <w:ind w:right="566"/>
        <w:jc w:val="both"/>
        <w:rPr>
          <w:rFonts w:cs="Arial"/>
          <w:sz w:val="20"/>
          <w:lang w:val="hr-HR"/>
        </w:rPr>
      </w:pPr>
    </w:p>
    <w:p w14:paraId="42E02C65" w14:textId="77777777" w:rsidR="00A32705" w:rsidRPr="004C34A9" w:rsidRDefault="00A32705" w:rsidP="00DB5016">
      <w:pPr>
        <w:tabs>
          <w:tab w:val="left" w:pos="-1985"/>
          <w:tab w:val="left" w:pos="426"/>
          <w:tab w:val="left" w:pos="993"/>
          <w:tab w:val="left" w:pos="1425"/>
        </w:tabs>
        <w:ind w:right="566"/>
        <w:jc w:val="both"/>
        <w:rPr>
          <w:rFonts w:cs="Arial"/>
          <w:sz w:val="20"/>
          <w:lang w:val="hr-HR"/>
        </w:rPr>
      </w:pPr>
    </w:p>
    <w:p w14:paraId="2D140738" w14:textId="77777777" w:rsidR="008701C9" w:rsidRPr="004C34A9" w:rsidRDefault="00DB5016" w:rsidP="00DB5016">
      <w:pPr>
        <w:tabs>
          <w:tab w:val="left" w:pos="-1985"/>
          <w:tab w:val="left" w:pos="426"/>
          <w:tab w:val="left" w:pos="993"/>
          <w:tab w:val="left" w:pos="1425"/>
        </w:tabs>
        <w:ind w:right="566"/>
        <w:jc w:val="both"/>
        <w:rPr>
          <w:rFonts w:cs="Arial"/>
          <w:sz w:val="20"/>
          <w:lang w:val="hr-HR"/>
        </w:rPr>
      </w:pPr>
      <w:r w:rsidRPr="004C34A9">
        <w:rPr>
          <w:rFonts w:cs="Arial"/>
          <w:sz w:val="20"/>
          <w:lang w:val="hr-HR"/>
        </w:rPr>
        <w:t>(</w:t>
      </w:r>
      <w:r w:rsidR="00AB0F05" w:rsidRPr="004C34A9">
        <w:rPr>
          <w:rFonts w:cs="Arial"/>
          <w:sz w:val="20"/>
          <w:lang w:val="hr-HR"/>
        </w:rPr>
        <w:t>7</w:t>
      </w:r>
      <w:r w:rsidRPr="004C34A9">
        <w:rPr>
          <w:rFonts w:cs="Arial"/>
          <w:sz w:val="20"/>
          <w:lang w:val="hr-HR"/>
        </w:rPr>
        <w:t>)</w:t>
      </w:r>
      <w:r w:rsidR="005F65B5" w:rsidRPr="004C34A9">
        <w:rPr>
          <w:rFonts w:cs="Arial"/>
          <w:sz w:val="20"/>
          <w:lang w:val="hr-HR"/>
        </w:rPr>
        <w:t xml:space="preserve"> </w:t>
      </w:r>
      <w:r w:rsidR="00A32705" w:rsidRPr="004C34A9">
        <w:rPr>
          <w:rFonts w:cs="Arial"/>
          <w:sz w:val="20"/>
          <w:lang w:val="hr-HR"/>
        </w:rPr>
        <w:t>VM-Vrijeme obavještavanja</w:t>
      </w:r>
      <w:r w:rsidR="00530DF4" w:rsidRPr="004C34A9">
        <w:rPr>
          <w:rFonts w:cs="Arial"/>
          <w:sz w:val="20"/>
          <w:lang w:val="hr-HR"/>
        </w:rPr>
        <w:t xml:space="preserve"> </w:t>
      </w:r>
      <w:r w:rsidR="00A32705" w:rsidRPr="004C34A9">
        <w:rPr>
          <w:rFonts w:cs="Arial"/>
          <w:sz w:val="20"/>
          <w:lang w:val="hr-HR"/>
        </w:rPr>
        <w:t>je _______________</w:t>
      </w:r>
    </w:p>
    <w:p w14:paraId="7465B1BA" w14:textId="77777777" w:rsidR="008701C9" w:rsidRPr="004C34A9" w:rsidRDefault="008701C9" w:rsidP="00DB5016">
      <w:pPr>
        <w:tabs>
          <w:tab w:val="left" w:pos="-1985"/>
          <w:tab w:val="left" w:pos="426"/>
          <w:tab w:val="left" w:pos="993"/>
          <w:tab w:val="left" w:pos="1425"/>
        </w:tabs>
        <w:ind w:right="566"/>
        <w:jc w:val="both"/>
        <w:rPr>
          <w:rFonts w:cs="Arial"/>
          <w:sz w:val="20"/>
          <w:lang w:val="hr-HR"/>
        </w:rPr>
      </w:pPr>
    </w:p>
    <w:p w14:paraId="7C602A39" w14:textId="77777777" w:rsidR="00DB5016" w:rsidRPr="004C34A9" w:rsidRDefault="00DB5016" w:rsidP="00DB5016">
      <w:pPr>
        <w:tabs>
          <w:tab w:val="left" w:pos="-1985"/>
          <w:tab w:val="left" w:pos="426"/>
          <w:tab w:val="left" w:pos="993"/>
          <w:tab w:val="left" w:pos="1425"/>
        </w:tabs>
        <w:ind w:right="566"/>
        <w:jc w:val="both"/>
        <w:rPr>
          <w:rFonts w:cs="Arial"/>
          <w:sz w:val="20"/>
          <w:lang w:val="hr-HR"/>
        </w:rPr>
      </w:pPr>
    </w:p>
    <w:p w14:paraId="1040BE14" w14:textId="77777777" w:rsidR="008701C9" w:rsidRPr="004C34A9" w:rsidRDefault="00DB5016" w:rsidP="00530DF4">
      <w:pPr>
        <w:tabs>
          <w:tab w:val="left" w:pos="-1985"/>
          <w:tab w:val="left" w:pos="993"/>
          <w:tab w:val="left" w:pos="1425"/>
        </w:tabs>
        <w:ind w:left="270" w:right="566" w:hanging="270"/>
        <w:jc w:val="both"/>
        <w:rPr>
          <w:rFonts w:cs="Arial"/>
          <w:sz w:val="20"/>
          <w:lang w:val="hr-HR"/>
        </w:rPr>
      </w:pPr>
      <w:r w:rsidRPr="004C34A9">
        <w:rPr>
          <w:rFonts w:cs="Arial"/>
          <w:sz w:val="20"/>
          <w:lang w:val="hr-HR"/>
        </w:rPr>
        <w:t>(</w:t>
      </w:r>
      <w:r w:rsidR="00AB0F05" w:rsidRPr="004C34A9">
        <w:rPr>
          <w:rFonts w:cs="Arial"/>
          <w:sz w:val="20"/>
          <w:lang w:val="hr-HR"/>
        </w:rPr>
        <w:t>8</w:t>
      </w:r>
      <w:r w:rsidRPr="004C34A9">
        <w:rPr>
          <w:rFonts w:cs="Arial"/>
          <w:sz w:val="20"/>
          <w:lang w:val="hr-HR"/>
        </w:rPr>
        <w:t xml:space="preserve">) </w:t>
      </w:r>
      <w:r w:rsidR="00530DF4" w:rsidRPr="004C34A9">
        <w:rPr>
          <w:rFonts w:cs="Arial"/>
          <w:sz w:val="20"/>
          <w:lang w:val="hr-HR"/>
        </w:rPr>
        <w:t>Kamatno razdoblje</w:t>
      </w:r>
      <w:r w:rsidRPr="004C34A9">
        <w:rPr>
          <w:rFonts w:cs="Arial"/>
          <w:sz w:val="20"/>
          <w:lang w:val="hr-HR"/>
        </w:rPr>
        <w:t xml:space="preserve"> je </w:t>
      </w:r>
    </w:p>
    <w:p w14:paraId="1EC8B200" w14:textId="77777777" w:rsidR="008701C9" w:rsidRPr="004C34A9" w:rsidRDefault="008701C9" w:rsidP="00530DF4">
      <w:pPr>
        <w:tabs>
          <w:tab w:val="left" w:pos="-1985"/>
          <w:tab w:val="left" w:pos="993"/>
          <w:tab w:val="left" w:pos="1425"/>
        </w:tabs>
        <w:ind w:left="270" w:right="566" w:hanging="270"/>
        <w:jc w:val="both"/>
        <w:rPr>
          <w:rFonts w:cs="Arial"/>
          <w:sz w:val="20"/>
          <w:lang w:val="hr-HR"/>
        </w:rPr>
      </w:pPr>
    </w:p>
    <w:p w14:paraId="14616E56" w14:textId="77777777" w:rsidR="00714E56" w:rsidRPr="004C34A9" w:rsidRDefault="00A32705" w:rsidP="008701C9">
      <w:pPr>
        <w:tabs>
          <w:tab w:val="left" w:pos="-1985"/>
          <w:tab w:val="left" w:pos="993"/>
          <w:tab w:val="left" w:pos="1425"/>
        </w:tabs>
        <w:ind w:left="270" w:right="566" w:firstLine="14"/>
        <w:jc w:val="both"/>
        <w:rPr>
          <w:rFonts w:cs="Arial"/>
          <w:color w:val="7F7F7F"/>
          <w:sz w:val="20"/>
          <w:lang w:val="hr-HR"/>
        </w:rPr>
      </w:pPr>
      <w:r w:rsidRPr="004C34A9">
        <w:rPr>
          <w:rFonts w:cs="Arial"/>
          <w:sz w:val="20"/>
          <w:lang w:val="hr-HR"/>
        </w:rPr>
        <w:t>[</w:t>
      </w:r>
      <w:r w:rsidR="008701C9" w:rsidRPr="004C34A9">
        <w:rPr>
          <w:rFonts w:cs="Arial"/>
          <w:color w:val="7F7F7F"/>
          <w:sz w:val="20"/>
          <w:lang w:val="hr-HR"/>
        </w:rPr>
        <w:t xml:space="preserve">(sugerirana odredba) </w:t>
      </w:r>
    </w:p>
    <w:p w14:paraId="78D2A5E4" w14:textId="77777777" w:rsidR="00DB5016" w:rsidRPr="004C34A9" w:rsidRDefault="00DB5016" w:rsidP="008701C9">
      <w:pPr>
        <w:tabs>
          <w:tab w:val="left" w:pos="-1985"/>
          <w:tab w:val="left" w:pos="993"/>
          <w:tab w:val="left" w:pos="1425"/>
        </w:tabs>
        <w:ind w:left="270" w:right="566" w:firstLine="14"/>
        <w:jc w:val="both"/>
        <w:rPr>
          <w:rFonts w:cs="Arial"/>
          <w:sz w:val="20"/>
          <w:lang w:val="hr-HR"/>
        </w:rPr>
      </w:pPr>
      <w:r w:rsidRPr="004C34A9">
        <w:rPr>
          <w:rFonts w:cs="Arial"/>
          <w:color w:val="7F7F7F"/>
          <w:sz w:val="20"/>
          <w:lang w:val="hr-HR"/>
        </w:rPr>
        <w:t>razdoblje koje počinje prvog dana u mjesecu (uključujući i taj dan), a završava zadn</w:t>
      </w:r>
      <w:r w:rsidR="00530DF4" w:rsidRPr="004C34A9">
        <w:rPr>
          <w:rFonts w:cs="Arial"/>
          <w:color w:val="7F7F7F"/>
          <w:sz w:val="20"/>
          <w:lang w:val="hr-HR"/>
        </w:rPr>
        <w:t xml:space="preserve">jeg dana u istom mjesecu </w:t>
      </w:r>
      <w:r w:rsidRPr="004C34A9">
        <w:rPr>
          <w:rFonts w:cs="Arial"/>
          <w:color w:val="7F7F7F"/>
          <w:sz w:val="20"/>
          <w:lang w:val="hr-HR"/>
        </w:rPr>
        <w:t>(uključujući i taj dan).</w:t>
      </w:r>
      <w:r w:rsidR="00A32705" w:rsidRPr="004C34A9">
        <w:rPr>
          <w:rFonts w:cs="Arial"/>
          <w:sz w:val="20"/>
          <w:lang w:val="hr-HR"/>
        </w:rPr>
        <w:t>]</w:t>
      </w:r>
      <w:r w:rsidR="005F65B5" w:rsidRPr="004C34A9">
        <w:rPr>
          <w:rFonts w:cs="Arial"/>
          <w:sz w:val="20"/>
          <w:lang w:val="hr-HR"/>
        </w:rPr>
        <w:t xml:space="preserve"> </w:t>
      </w:r>
    </w:p>
    <w:p w14:paraId="44331510" w14:textId="77777777" w:rsidR="00DB5016" w:rsidRPr="004C34A9" w:rsidRDefault="00DB5016" w:rsidP="00530DF4">
      <w:pPr>
        <w:tabs>
          <w:tab w:val="left" w:pos="-1985"/>
          <w:tab w:val="left" w:pos="1878"/>
        </w:tabs>
        <w:ind w:right="566"/>
        <w:jc w:val="both"/>
        <w:rPr>
          <w:rFonts w:cs="Arial"/>
          <w:sz w:val="20"/>
          <w:lang w:val="hr-HR"/>
        </w:rPr>
      </w:pPr>
    </w:p>
    <w:p w14:paraId="76BBDCC1" w14:textId="77777777" w:rsidR="006E2FC7" w:rsidRPr="004C34A9" w:rsidRDefault="00DB5016" w:rsidP="006E2FC7">
      <w:pPr>
        <w:pStyle w:val="BodyText"/>
        <w:tabs>
          <w:tab w:val="left" w:pos="-1985"/>
          <w:tab w:val="left" w:pos="426"/>
          <w:tab w:val="left" w:pos="993"/>
          <w:tab w:val="left" w:pos="1425"/>
        </w:tabs>
        <w:ind w:right="566"/>
        <w:rPr>
          <w:rFonts w:cs="Arial"/>
          <w:sz w:val="20"/>
          <w:lang w:val="hr-HR"/>
        </w:rPr>
      </w:pPr>
      <w:r w:rsidRPr="004C34A9">
        <w:rPr>
          <w:rFonts w:cs="Arial"/>
          <w:sz w:val="20"/>
          <w:lang w:val="hr-HR"/>
        </w:rPr>
        <w:t>(</w:t>
      </w:r>
      <w:r w:rsidR="00AB0F05" w:rsidRPr="004C34A9">
        <w:rPr>
          <w:rFonts w:cs="Arial"/>
          <w:sz w:val="20"/>
          <w:lang w:val="hr-HR"/>
        </w:rPr>
        <w:t>9</w:t>
      </w:r>
      <w:r w:rsidRPr="004C34A9">
        <w:rPr>
          <w:rFonts w:cs="Arial"/>
          <w:sz w:val="20"/>
          <w:lang w:val="hr-HR"/>
        </w:rPr>
        <w:t>)</w:t>
      </w:r>
      <w:r w:rsidR="006E2FC7" w:rsidRPr="004C34A9">
        <w:rPr>
          <w:rFonts w:cs="Arial"/>
          <w:sz w:val="20"/>
          <w:lang w:val="hr-HR"/>
        </w:rPr>
        <w:t xml:space="preserve"> </w:t>
      </w:r>
      <w:r w:rsidR="002A1B7D" w:rsidRPr="004C34A9">
        <w:rPr>
          <w:rFonts w:cs="Arial"/>
          <w:sz w:val="20"/>
          <w:lang w:val="hr-HR"/>
        </w:rPr>
        <w:t>Referentna k</w:t>
      </w:r>
      <w:r w:rsidR="006E2FC7" w:rsidRPr="004C34A9">
        <w:rPr>
          <w:rFonts w:cs="Arial"/>
          <w:sz w:val="20"/>
          <w:lang w:val="hr-HR"/>
        </w:rPr>
        <w:t xml:space="preserve">amatna stopa </w:t>
      </w:r>
      <w:r w:rsidR="00DF215A" w:rsidRPr="004C34A9">
        <w:rPr>
          <w:rFonts w:cs="Arial"/>
          <w:sz w:val="20"/>
          <w:lang w:val="hr-HR"/>
        </w:rPr>
        <w:t xml:space="preserve">je </w:t>
      </w:r>
      <w:r w:rsidR="006E2FC7" w:rsidRPr="004C34A9">
        <w:rPr>
          <w:rFonts w:cs="Arial"/>
          <w:sz w:val="20"/>
          <w:lang w:val="hr-HR"/>
        </w:rPr>
        <w:t>___.</w:t>
      </w:r>
    </w:p>
    <w:p w14:paraId="2010BF11" w14:textId="77777777" w:rsidR="00714E56" w:rsidRPr="004C34A9" w:rsidRDefault="00714E56" w:rsidP="006E2FC7">
      <w:pPr>
        <w:pStyle w:val="BodyText"/>
        <w:tabs>
          <w:tab w:val="left" w:pos="-1985"/>
          <w:tab w:val="left" w:pos="426"/>
          <w:tab w:val="left" w:pos="993"/>
          <w:tab w:val="left" w:pos="1425"/>
        </w:tabs>
        <w:ind w:right="566"/>
        <w:rPr>
          <w:rFonts w:cs="Arial"/>
          <w:sz w:val="20"/>
          <w:lang w:val="hr-HR"/>
        </w:rPr>
      </w:pPr>
    </w:p>
    <w:p w14:paraId="3D7EB8D5" w14:textId="77777777" w:rsidR="006E2FC7" w:rsidRPr="004C34A9" w:rsidRDefault="002A1B7D" w:rsidP="00714E56">
      <w:pPr>
        <w:tabs>
          <w:tab w:val="left" w:pos="-1985"/>
          <w:tab w:val="left" w:pos="993"/>
          <w:tab w:val="left" w:pos="1425"/>
        </w:tabs>
        <w:ind w:left="270" w:right="566" w:firstLine="14"/>
        <w:jc w:val="both"/>
        <w:rPr>
          <w:rFonts w:cs="Arial"/>
          <w:color w:val="7F7F7F"/>
          <w:sz w:val="20"/>
          <w:lang w:val="hr-HR"/>
        </w:rPr>
      </w:pPr>
      <w:r w:rsidRPr="004C34A9">
        <w:rPr>
          <w:rFonts w:cs="Arial"/>
          <w:sz w:val="20"/>
          <w:lang w:val="hr-HR"/>
        </w:rPr>
        <w:t>[</w:t>
      </w:r>
      <w:r w:rsidR="00714E56" w:rsidRPr="004C34A9">
        <w:rPr>
          <w:rFonts w:cs="Arial"/>
          <w:color w:val="7F7F7F"/>
          <w:sz w:val="20"/>
          <w:lang w:val="hr-HR"/>
        </w:rPr>
        <w:t>(sugerirana odredba)</w:t>
      </w:r>
    </w:p>
    <w:p w14:paraId="3B5AFCA2" w14:textId="414D2746" w:rsidR="00714E56" w:rsidRPr="004C34A9" w:rsidRDefault="00714E56" w:rsidP="00714E56">
      <w:pPr>
        <w:tabs>
          <w:tab w:val="left" w:pos="-1985"/>
          <w:tab w:val="left" w:pos="993"/>
          <w:tab w:val="left" w:pos="1425"/>
        </w:tabs>
        <w:ind w:left="270" w:right="566" w:firstLine="14"/>
        <w:jc w:val="both"/>
        <w:rPr>
          <w:rFonts w:cs="Arial"/>
          <w:color w:val="7F7F7F"/>
          <w:sz w:val="20"/>
          <w:lang w:val="hr-HR"/>
        </w:rPr>
      </w:pPr>
    </w:p>
    <w:p w14:paraId="2C9A9CE2" w14:textId="2D2C9AE4" w:rsidR="00714E56" w:rsidRPr="004C34A9" w:rsidRDefault="00714E56" w:rsidP="00714E56">
      <w:pPr>
        <w:tabs>
          <w:tab w:val="left" w:pos="-1985"/>
          <w:tab w:val="left" w:pos="993"/>
          <w:tab w:val="left" w:pos="1425"/>
        </w:tabs>
        <w:ind w:left="270" w:right="566" w:firstLine="14"/>
        <w:jc w:val="both"/>
        <w:rPr>
          <w:rFonts w:cs="Arial"/>
          <w:color w:val="7F7F7F"/>
          <w:sz w:val="20"/>
          <w:lang w:val="hr-HR"/>
        </w:rPr>
      </w:pPr>
      <w:r w:rsidRPr="004C34A9">
        <w:rPr>
          <w:rFonts w:cs="Arial"/>
          <w:color w:val="7F7F7F"/>
          <w:sz w:val="20"/>
          <w:lang w:val="hr-HR"/>
        </w:rPr>
        <w:t xml:space="preserve">Referentna kamatna stopa za EUR je </w:t>
      </w:r>
      <w:r w:rsidR="0052383E" w:rsidRPr="004C34A9">
        <w:rPr>
          <w:rFonts w:cs="Arial"/>
          <w:color w:val="7F7F7F"/>
          <w:sz w:val="20"/>
          <w:lang w:val="hr-HR"/>
        </w:rPr>
        <w:t xml:space="preserve">€STR (Euro Short-Term Rate),  </w:t>
      </w:r>
      <w:r w:rsidRPr="004C34A9">
        <w:rPr>
          <w:rFonts w:cs="Arial"/>
          <w:color w:val="7F7F7F"/>
          <w:sz w:val="20"/>
          <w:lang w:val="hr-HR"/>
        </w:rPr>
        <w:t xml:space="preserve">prekonoćna </w:t>
      </w:r>
      <w:r w:rsidR="0052383E" w:rsidRPr="004C34A9">
        <w:rPr>
          <w:rFonts w:cs="Arial"/>
          <w:color w:val="7F7F7F"/>
          <w:sz w:val="20"/>
          <w:lang w:val="hr-HR"/>
        </w:rPr>
        <w:t xml:space="preserve">kamatna </w:t>
      </w:r>
      <w:r w:rsidRPr="004C34A9">
        <w:rPr>
          <w:rFonts w:cs="Arial"/>
          <w:color w:val="7F7F7F"/>
          <w:sz w:val="20"/>
          <w:lang w:val="hr-HR"/>
        </w:rPr>
        <w:t xml:space="preserve">stopa </w:t>
      </w:r>
      <w:r w:rsidR="0052383E" w:rsidRPr="004C34A9">
        <w:rPr>
          <w:rFonts w:cs="Arial"/>
          <w:color w:val="7F7F7F"/>
          <w:sz w:val="20"/>
          <w:lang w:val="hr-HR"/>
        </w:rPr>
        <w:t xml:space="preserve">eurskog neosiguranog pozajmljivanja banaka u europodručju, </w:t>
      </w:r>
      <w:r w:rsidRPr="004C34A9">
        <w:rPr>
          <w:rFonts w:cs="Arial"/>
          <w:color w:val="7F7F7F"/>
          <w:sz w:val="20"/>
          <w:lang w:val="hr-HR"/>
        </w:rPr>
        <w:t xml:space="preserve">utvrđena </w:t>
      </w:r>
      <w:r w:rsidR="0052383E" w:rsidRPr="004C34A9">
        <w:rPr>
          <w:rFonts w:cs="Arial"/>
          <w:color w:val="7F7F7F"/>
          <w:sz w:val="20"/>
          <w:lang w:val="hr-HR"/>
        </w:rPr>
        <w:t xml:space="preserve">svakog TARGET 2 radnog dana </w:t>
      </w:r>
      <w:r w:rsidR="00211660" w:rsidRPr="004C34A9">
        <w:rPr>
          <w:rFonts w:cs="Arial"/>
          <w:color w:val="7F7F7F"/>
          <w:sz w:val="20"/>
          <w:lang w:val="hr-HR"/>
        </w:rPr>
        <w:t>u</w:t>
      </w:r>
      <w:r w:rsidR="0052383E" w:rsidRPr="004C34A9">
        <w:rPr>
          <w:rFonts w:cs="Arial"/>
          <w:color w:val="7F7F7F"/>
          <w:sz w:val="20"/>
          <w:lang w:val="hr-HR"/>
        </w:rPr>
        <w:t xml:space="preserve"> 8:00</w:t>
      </w:r>
      <w:r w:rsidRPr="004C34A9">
        <w:rPr>
          <w:rFonts w:cs="Arial"/>
          <w:color w:val="7F7F7F"/>
          <w:sz w:val="20"/>
          <w:lang w:val="hr-HR"/>
        </w:rPr>
        <w:t xml:space="preserve"> sati (po </w:t>
      </w:r>
      <w:r w:rsidR="00211660" w:rsidRPr="004C34A9">
        <w:rPr>
          <w:rFonts w:cs="Arial"/>
          <w:color w:val="7F7F7F"/>
          <w:sz w:val="20"/>
          <w:lang w:val="hr-HR"/>
        </w:rPr>
        <w:t>srednjeeuropskom</w:t>
      </w:r>
      <w:r w:rsidR="0052383E" w:rsidRPr="004C34A9">
        <w:rPr>
          <w:rFonts w:cs="Arial"/>
          <w:color w:val="7F7F7F"/>
          <w:sz w:val="20"/>
          <w:lang w:val="hr-HR"/>
        </w:rPr>
        <w:t xml:space="preserve"> vremenu</w:t>
      </w:r>
      <w:r w:rsidRPr="004C34A9">
        <w:rPr>
          <w:rFonts w:cs="Arial"/>
          <w:color w:val="7F7F7F"/>
          <w:sz w:val="20"/>
          <w:lang w:val="hr-HR"/>
        </w:rPr>
        <w:t xml:space="preserve">) </w:t>
      </w:r>
      <w:r w:rsidR="003E447B" w:rsidRPr="004C34A9">
        <w:rPr>
          <w:rFonts w:cs="Arial"/>
          <w:color w:val="7F7F7F"/>
          <w:sz w:val="20"/>
          <w:lang w:val="hr-HR"/>
        </w:rPr>
        <w:t xml:space="preserve">na datum primitka VM-Novca kao instrumenta osiguranja </w:t>
      </w:r>
      <w:r w:rsidRPr="004C34A9">
        <w:rPr>
          <w:rFonts w:cs="Arial"/>
          <w:color w:val="7F7F7F"/>
          <w:sz w:val="20"/>
          <w:lang w:val="hr-HR"/>
        </w:rPr>
        <w:t xml:space="preserve">koju </w:t>
      </w:r>
      <w:r w:rsidR="00211660" w:rsidRPr="004C34A9">
        <w:rPr>
          <w:rFonts w:cs="Arial"/>
          <w:color w:val="7F7F7F"/>
          <w:sz w:val="20"/>
          <w:lang w:val="hr-HR"/>
        </w:rPr>
        <w:t xml:space="preserve">objavljuje </w:t>
      </w:r>
      <w:r w:rsidRPr="004C34A9">
        <w:rPr>
          <w:rFonts w:cs="Arial"/>
          <w:color w:val="7F7F7F"/>
          <w:sz w:val="20"/>
          <w:lang w:val="hr-HR"/>
        </w:rPr>
        <w:t>Europska središnja banka</w:t>
      </w:r>
      <w:r w:rsidR="00211660" w:rsidRPr="004C34A9">
        <w:rPr>
          <w:rFonts w:cs="Arial"/>
          <w:color w:val="7F7F7F"/>
          <w:sz w:val="20"/>
          <w:lang w:val="hr-HR"/>
        </w:rPr>
        <w:t xml:space="preserve"> na svojim mrežnim stranicama</w:t>
      </w:r>
      <w:r w:rsidRPr="004C34A9">
        <w:rPr>
          <w:rFonts w:cs="Arial"/>
          <w:color w:val="7F7F7F"/>
          <w:sz w:val="20"/>
          <w:lang w:val="hr-HR"/>
        </w:rPr>
        <w:t xml:space="preserve">. </w:t>
      </w:r>
    </w:p>
    <w:p w14:paraId="42814F43" w14:textId="77777777" w:rsidR="00714E56" w:rsidRPr="004C34A9" w:rsidRDefault="00714E56" w:rsidP="00714E56">
      <w:pPr>
        <w:tabs>
          <w:tab w:val="left" w:pos="-1985"/>
          <w:tab w:val="left" w:pos="993"/>
          <w:tab w:val="left" w:pos="1425"/>
        </w:tabs>
        <w:ind w:left="270" w:right="566" w:firstLine="14"/>
        <w:jc w:val="both"/>
        <w:rPr>
          <w:rFonts w:cs="Arial"/>
          <w:color w:val="7F7F7F"/>
          <w:sz w:val="20"/>
          <w:lang w:val="hr-HR"/>
        </w:rPr>
      </w:pPr>
    </w:p>
    <w:p w14:paraId="75CA89EA" w14:textId="77777777" w:rsidR="00714E56" w:rsidRPr="004C34A9" w:rsidRDefault="00714E56" w:rsidP="00714E56">
      <w:pPr>
        <w:tabs>
          <w:tab w:val="left" w:pos="-1985"/>
          <w:tab w:val="left" w:pos="993"/>
          <w:tab w:val="left" w:pos="1425"/>
        </w:tabs>
        <w:ind w:left="270" w:right="566" w:firstLine="14"/>
        <w:jc w:val="both"/>
        <w:rPr>
          <w:rFonts w:cs="Arial"/>
          <w:sz w:val="20"/>
          <w:lang w:val="hr-HR"/>
        </w:rPr>
      </w:pPr>
      <w:r w:rsidRPr="004C34A9">
        <w:rPr>
          <w:rFonts w:cs="Arial"/>
          <w:color w:val="7F7F7F"/>
          <w:sz w:val="20"/>
          <w:lang w:val="hr-HR"/>
        </w:rPr>
        <w:t xml:space="preserve">U slučaju da za pojedini </w:t>
      </w:r>
      <w:r w:rsidR="003E447B" w:rsidRPr="004C34A9">
        <w:rPr>
          <w:rFonts w:cs="Arial"/>
          <w:color w:val="7F7F7F"/>
          <w:sz w:val="20"/>
          <w:lang w:val="hr-HR"/>
        </w:rPr>
        <w:t>VM-R</w:t>
      </w:r>
      <w:r w:rsidRPr="004C34A9">
        <w:rPr>
          <w:rFonts w:cs="Arial"/>
          <w:color w:val="7F7F7F"/>
          <w:sz w:val="20"/>
          <w:lang w:val="hr-HR"/>
        </w:rPr>
        <w:t xml:space="preserve">adni dan </w:t>
      </w:r>
      <w:r w:rsidR="00E9497C" w:rsidRPr="004C34A9">
        <w:rPr>
          <w:rFonts w:cs="Arial"/>
          <w:color w:val="7F7F7F"/>
          <w:sz w:val="20"/>
          <w:lang w:val="hr-HR"/>
        </w:rPr>
        <w:t>r</w:t>
      </w:r>
      <w:r w:rsidRPr="004C34A9">
        <w:rPr>
          <w:rFonts w:cs="Arial"/>
          <w:color w:val="7F7F7F"/>
          <w:sz w:val="20"/>
          <w:lang w:val="hr-HR"/>
        </w:rPr>
        <w:t xml:space="preserve">eferentna </w:t>
      </w:r>
      <w:r w:rsidR="003E447B" w:rsidRPr="004C34A9">
        <w:rPr>
          <w:rFonts w:cs="Arial"/>
          <w:color w:val="7F7F7F"/>
          <w:sz w:val="20"/>
          <w:lang w:val="hr-HR"/>
        </w:rPr>
        <w:t xml:space="preserve">kamatna </w:t>
      </w:r>
      <w:r w:rsidRPr="004C34A9">
        <w:rPr>
          <w:rFonts w:cs="Arial"/>
          <w:color w:val="7F7F7F"/>
          <w:sz w:val="20"/>
          <w:lang w:val="hr-HR"/>
        </w:rPr>
        <w:t xml:space="preserve">stopa nije objavljena, primjenjuje se </w:t>
      </w:r>
      <w:r w:rsidR="00E9497C" w:rsidRPr="004C34A9">
        <w:rPr>
          <w:rFonts w:cs="Arial"/>
          <w:color w:val="7F7F7F"/>
          <w:sz w:val="20"/>
          <w:lang w:val="hr-HR"/>
        </w:rPr>
        <w:t>r</w:t>
      </w:r>
      <w:r w:rsidRPr="004C34A9">
        <w:rPr>
          <w:rFonts w:cs="Arial"/>
          <w:color w:val="7F7F7F"/>
          <w:sz w:val="20"/>
          <w:lang w:val="hr-HR"/>
        </w:rPr>
        <w:t xml:space="preserve">eferentna </w:t>
      </w:r>
      <w:r w:rsidR="003E447B" w:rsidRPr="004C34A9">
        <w:rPr>
          <w:rFonts w:cs="Arial"/>
          <w:color w:val="7F7F7F"/>
          <w:sz w:val="20"/>
          <w:lang w:val="hr-HR"/>
        </w:rPr>
        <w:t xml:space="preserve">kamatna </w:t>
      </w:r>
      <w:r w:rsidRPr="004C34A9">
        <w:rPr>
          <w:rFonts w:cs="Arial"/>
          <w:color w:val="7F7F7F"/>
          <w:sz w:val="20"/>
          <w:lang w:val="hr-HR"/>
        </w:rPr>
        <w:t xml:space="preserve">stopa objavljena </w:t>
      </w:r>
      <w:r w:rsidR="00E659DB" w:rsidRPr="004C34A9">
        <w:rPr>
          <w:rFonts w:cs="Arial"/>
          <w:color w:val="7F7F7F"/>
          <w:sz w:val="20"/>
          <w:lang w:val="hr-HR"/>
        </w:rPr>
        <w:t xml:space="preserve">prethodnog radnog </w:t>
      </w:r>
      <w:r w:rsidRPr="004C34A9">
        <w:rPr>
          <w:rFonts w:cs="Arial"/>
          <w:color w:val="7F7F7F"/>
          <w:sz w:val="20"/>
          <w:lang w:val="hr-HR"/>
        </w:rPr>
        <w:t>dana.</w:t>
      </w:r>
      <w:r w:rsidR="002A1B7D" w:rsidRPr="004C34A9">
        <w:rPr>
          <w:rFonts w:cs="Arial"/>
          <w:sz w:val="20"/>
          <w:lang w:val="hr-HR"/>
        </w:rPr>
        <w:t>]</w:t>
      </w:r>
    </w:p>
    <w:p w14:paraId="7619C845" w14:textId="77777777" w:rsidR="00DF215A" w:rsidRPr="004C34A9" w:rsidRDefault="00DF215A" w:rsidP="00714E56">
      <w:pPr>
        <w:tabs>
          <w:tab w:val="left" w:pos="-1985"/>
          <w:tab w:val="left" w:pos="993"/>
          <w:tab w:val="left" w:pos="1425"/>
        </w:tabs>
        <w:ind w:left="270" w:right="566" w:firstLine="14"/>
        <w:jc w:val="both"/>
        <w:rPr>
          <w:rFonts w:cs="Arial"/>
          <w:sz w:val="20"/>
          <w:lang w:val="hr-HR"/>
        </w:rPr>
      </w:pPr>
    </w:p>
    <w:p w14:paraId="5624FF6B" w14:textId="77777777" w:rsidR="00DF215A" w:rsidRPr="004C34A9" w:rsidRDefault="00DF215A" w:rsidP="00714E56">
      <w:pPr>
        <w:tabs>
          <w:tab w:val="left" w:pos="-1985"/>
          <w:tab w:val="left" w:pos="993"/>
          <w:tab w:val="left" w:pos="1425"/>
        </w:tabs>
        <w:ind w:left="270" w:right="566" w:firstLine="14"/>
        <w:jc w:val="both"/>
        <w:rPr>
          <w:rFonts w:cs="Arial"/>
          <w:sz w:val="20"/>
          <w:lang w:val="hr-HR"/>
        </w:rPr>
      </w:pPr>
      <w:r w:rsidRPr="004C34A9">
        <w:rPr>
          <w:rFonts w:cs="Arial"/>
          <w:sz w:val="20"/>
          <w:lang w:val="hr-HR"/>
        </w:rPr>
        <w:lastRenderedPageBreak/>
        <w:t>Kvocijent je __________</w:t>
      </w:r>
    </w:p>
    <w:p w14:paraId="64678B8D" w14:textId="77777777" w:rsidR="00714E56" w:rsidRPr="004C34A9" w:rsidRDefault="00714E56" w:rsidP="00DB5016">
      <w:pPr>
        <w:pStyle w:val="BodyText"/>
        <w:tabs>
          <w:tab w:val="left" w:pos="-1985"/>
          <w:tab w:val="left" w:pos="426"/>
          <w:tab w:val="left" w:pos="993"/>
          <w:tab w:val="left" w:pos="1425"/>
        </w:tabs>
        <w:ind w:left="270" w:right="566" w:hanging="270"/>
        <w:rPr>
          <w:rFonts w:cs="Arial"/>
          <w:sz w:val="20"/>
          <w:lang w:val="hr-HR"/>
        </w:rPr>
      </w:pPr>
    </w:p>
    <w:p w14:paraId="73619EB3" w14:textId="77777777" w:rsidR="00DB5016" w:rsidRPr="004C34A9" w:rsidRDefault="00DB5016" w:rsidP="00DB5016">
      <w:pPr>
        <w:tabs>
          <w:tab w:val="left" w:pos="-1985"/>
          <w:tab w:val="left" w:pos="426"/>
          <w:tab w:val="left" w:pos="993"/>
          <w:tab w:val="left" w:pos="1425"/>
        </w:tabs>
        <w:ind w:left="360" w:right="566" w:hanging="360"/>
        <w:jc w:val="both"/>
        <w:rPr>
          <w:rFonts w:cs="Arial"/>
          <w:sz w:val="20"/>
          <w:lang w:val="hr-HR"/>
        </w:rPr>
      </w:pPr>
      <w:r w:rsidRPr="004C34A9">
        <w:rPr>
          <w:rFonts w:cs="Arial"/>
          <w:sz w:val="20"/>
          <w:lang w:val="hr-HR"/>
        </w:rPr>
        <w:t>(1</w:t>
      </w:r>
      <w:r w:rsidR="00AB0F05" w:rsidRPr="004C34A9">
        <w:rPr>
          <w:rFonts w:cs="Arial"/>
          <w:sz w:val="20"/>
          <w:lang w:val="hr-HR"/>
        </w:rPr>
        <w:t>0</w:t>
      </w:r>
      <w:r w:rsidRPr="004C34A9">
        <w:rPr>
          <w:rFonts w:cs="Arial"/>
          <w:sz w:val="20"/>
          <w:lang w:val="hr-HR"/>
        </w:rPr>
        <w:t xml:space="preserve">) </w:t>
      </w:r>
      <w:r w:rsidR="00664895" w:rsidRPr="004C34A9">
        <w:rPr>
          <w:rFonts w:cs="Arial"/>
          <w:sz w:val="20"/>
          <w:lang w:val="hr-HR"/>
        </w:rPr>
        <w:t>VM-Iznos z</w:t>
      </w:r>
      <w:r w:rsidRPr="004C34A9">
        <w:rPr>
          <w:rFonts w:cs="Arial"/>
          <w:sz w:val="20"/>
          <w:lang w:val="hr-HR"/>
        </w:rPr>
        <w:t>aokruživanj</w:t>
      </w:r>
      <w:r w:rsidR="00664895" w:rsidRPr="004C34A9">
        <w:rPr>
          <w:rFonts w:cs="Arial"/>
          <w:sz w:val="20"/>
          <w:lang w:val="hr-HR"/>
        </w:rPr>
        <w:t>a</w:t>
      </w:r>
      <w:r w:rsidR="002259FD" w:rsidRPr="004C34A9">
        <w:rPr>
          <w:rFonts w:cs="Arial"/>
          <w:sz w:val="20"/>
          <w:lang w:val="hr-HR"/>
        </w:rPr>
        <w:t xml:space="preserve"> je</w:t>
      </w:r>
      <w:r w:rsidRPr="004C34A9">
        <w:rPr>
          <w:rFonts w:cs="Arial"/>
          <w:sz w:val="20"/>
          <w:lang w:val="hr-HR"/>
        </w:rPr>
        <w:t xml:space="preserve">: </w:t>
      </w:r>
      <w:r w:rsidR="002259FD" w:rsidRPr="004C34A9">
        <w:rPr>
          <w:rFonts w:cs="Arial"/>
          <w:sz w:val="20"/>
          <w:lang w:val="hr-HR"/>
        </w:rPr>
        <w:t>__________.</w:t>
      </w:r>
    </w:p>
    <w:p w14:paraId="03122A3F" w14:textId="77777777" w:rsidR="00241A16" w:rsidRPr="004C34A9" w:rsidRDefault="00241A16" w:rsidP="00DB5016">
      <w:pPr>
        <w:tabs>
          <w:tab w:val="left" w:pos="-1985"/>
          <w:tab w:val="left" w:pos="360"/>
          <w:tab w:val="left" w:pos="426"/>
          <w:tab w:val="left" w:pos="1425"/>
        </w:tabs>
        <w:ind w:right="566"/>
        <w:jc w:val="both"/>
        <w:rPr>
          <w:rFonts w:cs="Arial"/>
          <w:sz w:val="20"/>
          <w:lang w:val="hr-HR"/>
        </w:rPr>
      </w:pPr>
    </w:p>
    <w:p w14:paraId="6AEB780B" w14:textId="77777777" w:rsidR="00DB5016" w:rsidRPr="004C34A9" w:rsidRDefault="00DB5016" w:rsidP="00DB5016">
      <w:pPr>
        <w:tabs>
          <w:tab w:val="left" w:pos="-1985"/>
          <w:tab w:val="left" w:pos="360"/>
          <w:tab w:val="left" w:pos="426"/>
          <w:tab w:val="left" w:pos="1425"/>
        </w:tabs>
        <w:ind w:right="566"/>
        <w:jc w:val="both"/>
        <w:rPr>
          <w:rFonts w:cs="Arial"/>
          <w:sz w:val="20"/>
          <w:lang w:val="hr-HR"/>
        </w:rPr>
      </w:pPr>
      <w:r w:rsidRPr="004C34A9">
        <w:rPr>
          <w:rFonts w:cs="Arial"/>
          <w:sz w:val="20"/>
          <w:lang w:val="hr-HR"/>
        </w:rPr>
        <w:t>(1</w:t>
      </w:r>
      <w:r w:rsidR="00AB0F05" w:rsidRPr="004C34A9">
        <w:rPr>
          <w:rFonts w:cs="Arial"/>
          <w:sz w:val="20"/>
          <w:lang w:val="hr-HR"/>
        </w:rPr>
        <w:t>1</w:t>
      </w:r>
      <w:r w:rsidRPr="004C34A9">
        <w:rPr>
          <w:rFonts w:cs="Arial"/>
          <w:sz w:val="20"/>
          <w:lang w:val="hr-HR"/>
        </w:rPr>
        <w:t xml:space="preserve">) Sve obavijesti u vezi s ovim Dodatkom dostavljaju se na sljedeće adrese: </w:t>
      </w:r>
    </w:p>
    <w:p w14:paraId="666930F0" w14:textId="77777777" w:rsidR="00DB5016" w:rsidRPr="004C34A9" w:rsidRDefault="00DB5016" w:rsidP="00DB5016">
      <w:pPr>
        <w:tabs>
          <w:tab w:val="left" w:pos="-1985"/>
          <w:tab w:val="left" w:pos="360"/>
          <w:tab w:val="left" w:pos="426"/>
          <w:tab w:val="left" w:pos="1425"/>
        </w:tabs>
        <w:ind w:right="566"/>
        <w:rPr>
          <w:rFonts w:cs="Arial"/>
          <w:sz w:val="20"/>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7299"/>
      </w:tblGrid>
      <w:tr w:rsidR="006078B1" w:rsidRPr="004C34A9" w14:paraId="24D22F13" w14:textId="77777777" w:rsidTr="00234C17">
        <w:tc>
          <w:tcPr>
            <w:tcW w:w="1820" w:type="dxa"/>
          </w:tcPr>
          <w:p w14:paraId="6C874A2A" w14:textId="77777777" w:rsidR="006078B1" w:rsidRPr="004C34A9" w:rsidRDefault="006078B1" w:rsidP="00D81797">
            <w:pPr>
              <w:tabs>
                <w:tab w:val="left" w:pos="-1985"/>
                <w:tab w:val="left" w:pos="426"/>
              </w:tabs>
              <w:ind w:right="-108"/>
              <w:rPr>
                <w:rFonts w:cs="Arial"/>
                <w:sz w:val="20"/>
                <w:lang w:val="hr-HR"/>
              </w:rPr>
            </w:pPr>
            <w:r w:rsidRPr="004C34A9">
              <w:rPr>
                <w:rFonts w:cs="Arial"/>
                <w:sz w:val="20"/>
                <w:lang w:val="hr-HR"/>
              </w:rPr>
              <w:t>Strana A</w:t>
            </w:r>
          </w:p>
        </w:tc>
        <w:tc>
          <w:tcPr>
            <w:tcW w:w="7299" w:type="dxa"/>
          </w:tcPr>
          <w:p w14:paraId="1D352B71" w14:textId="77777777" w:rsidR="006078B1" w:rsidRPr="004C34A9" w:rsidRDefault="006078B1" w:rsidP="00D81797">
            <w:pPr>
              <w:tabs>
                <w:tab w:val="left" w:pos="-1985"/>
                <w:tab w:val="left" w:pos="426"/>
              </w:tabs>
              <w:ind w:right="566"/>
              <w:rPr>
                <w:rFonts w:cs="Arial"/>
                <w:sz w:val="20"/>
                <w:lang w:val="hr-HR"/>
              </w:rPr>
            </w:pPr>
          </w:p>
          <w:p w14:paraId="1BD03D09" w14:textId="77777777" w:rsidR="006078B1" w:rsidRPr="004C34A9" w:rsidRDefault="006078B1" w:rsidP="00D81797">
            <w:pPr>
              <w:tabs>
                <w:tab w:val="left" w:pos="-1985"/>
                <w:tab w:val="left" w:pos="426"/>
              </w:tabs>
              <w:ind w:right="566"/>
              <w:rPr>
                <w:rFonts w:cs="Arial"/>
                <w:sz w:val="20"/>
                <w:lang w:val="hr-HR"/>
              </w:rPr>
            </w:pPr>
          </w:p>
          <w:p w14:paraId="1EC2317A" w14:textId="77777777" w:rsidR="006078B1" w:rsidRPr="004C34A9" w:rsidRDefault="006078B1" w:rsidP="00D81797">
            <w:pPr>
              <w:tabs>
                <w:tab w:val="left" w:pos="-1985"/>
                <w:tab w:val="left" w:pos="426"/>
              </w:tabs>
              <w:ind w:right="566"/>
              <w:rPr>
                <w:rFonts w:cs="Arial"/>
                <w:sz w:val="20"/>
                <w:lang w:val="hr-HR"/>
              </w:rPr>
            </w:pPr>
          </w:p>
          <w:p w14:paraId="1AF0D96F" w14:textId="77777777" w:rsidR="006078B1" w:rsidRPr="004C34A9" w:rsidRDefault="006078B1" w:rsidP="00D81797">
            <w:pPr>
              <w:tabs>
                <w:tab w:val="left" w:pos="-1985"/>
                <w:tab w:val="left" w:pos="426"/>
              </w:tabs>
              <w:ind w:right="566"/>
              <w:rPr>
                <w:rFonts w:cs="Arial"/>
                <w:sz w:val="20"/>
                <w:lang w:val="hr-HR"/>
              </w:rPr>
            </w:pPr>
          </w:p>
        </w:tc>
      </w:tr>
      <w:tr w:rsidR="006078B1" w:rsidRPr="004C34A9" w14:paraId="073F8F13" w14:textId="77777777" w:rsidTr="00234C17">
        <w:tc>
          <w:tcPr>
            <w:tcW w:w="1820" w:type="dxa"/>
          </w:tcPr>
          <w:p w14:paraId="2E64A4C6" w14:textId="77777777" w:rsidR="006078B1" w:rsidRPr="004C34A9" w:rsidRDefault="006078B1" w:rsidP="00D81797">
            <w:pPr>
              <w:tabs>
                <w:tab w:val="left" w:pos="-1985"/>
                <w:tab w:val="left" w:pos="426"/>
              </w:tabs>
              <w:ind w:right="566"/>
              <w:rPr>
                <w:rFonts w:cs="Arial"/>
                <w:sz w:val="20"/>
                <w:lang w:val="hr-HR"/>
              </w:rPr>
            </w:pPr>
            <w:r w:rsidRPr="004C34A9">
              <w:rPr>
                <w:rFonts w:cs="Arial"/>
                <w:sz w:val="20"/>
                <w:lang w:val="hr-HR"/>
              </w:rPr>
              <w:t>Strana B</w:t>
            </w:r>
          </w:p>
        </w:tc>
        <w:tc>
          <w:tcPr>
            <w:tcW w:w="7299" w:type="dxa"/>
          </w:tcPr>
          <w:p w14:paraId="66121499" w14:textId="77777777" w:rsidR="006078B1" w:rsidRPr="004C34A9" w:rsidRDefault="006078B1" w:rsidP="00D81797">
            <w:pPr>
              <w:tabs>
                <w:tab w:val="left" w:pos="1440"/>
                <w:tab w:val="left" w:pos="2223"/>
                <w:tab w:val="right" w:pos="2880"/>
              </w:tabs>
              <w:jc w:val="both"/>
              <w:rPr>
                <w:rFonts w:cs="Arial"/>
                <w:sz w:val="20"/>
                <w:lang w:val="hr-HR"/>
              </w:rPr>
            </w:pPr>
          </w:p>
          <w:p w14:paraId="5EAD1529" w14:textId="77777777" w:rsidR="006078B1" w:rsidRPr="004C34A9" w:rsidRDefault="006078B1" w:rsidP="00D81797">
            <w:pPr>
              <w:tabs>
                <w:tab w:val="left" w:pos="1440"/>
                <w:tab w:val="left" w:pos="2223"/>
                <w:tab w:val="right" w:pos="2880"/>
              </w:tabs>
              <w:jc w:val="both"/>
              <w:rPr>
                <w:rFonts w:cs="Arial"/>
                <w:sz w:val="20"/>
                <w:lang w:val="hr-HR"/>
              </w:rPr>
            </w:pPr>
          </w:p>
          <w:p w14:paraId="3111AF18" w14:textId="77777777" w:rsidR="006078B1" w:rsidRPr="004C34A9" w:rsidRDefault="006078B1" w:rsidP="00D81797">
            <w:pPr>
              <w:tabs>
                <w:tab w:val="left" w:pos="1440"/>
                <w:tab w:val="left" w:pos="2223"/>
                <w:tab w:val="right" w:pos="2880"/>
              </w:tabs>
              <w:jc w:val="both"/>
              <w:rPr>
                <w:rFonts w:cs="Arial"/>
                <w:sz w:val="20"/>
                <w:lang w:val="hr-HR"/>
              </w:rPr>
            </w:pPr>
          </w:p>
          <w:p w14:paraId="0E770676" w14:textId="77777777" w:rsidR="006078B1" w:rsidRPr="004C34A9" w:rsidRDefault="006078B1" w:rsidP="00D81797">
            <w:pPr>
              <w:tabs>
                <w:tab w:val="left" w:pos="1440"/>
                <w:tab w:val="left" w:pos="2223"/>
                <w:tab w:val="right" w:pos="2880"/>
              </w:tabs>
              <w:jc w:val="both"/>
              <w:rPr>
                <w:rFonts w:cs="Arial"/>
                <w:sz w:val="20"/>
                <w:lang w:val="hr-HR"/>
              </w:rPr>
            </w:pPr>
          </w:p>
        </w:tc>
      </w:tr>
    </w:tbl>
    <w:p w14:paraId="2C6073D7" w14:textId="77777777" w:rsidR="00DB5016" w:rsidRPr="004C34A9" w:rsidRDefault="00DB5016" w:rsidP="00DB5016">
      <w:pPr>
        <w:tabs>
          <w:tab w:val="left" w:pos="-1985"/>
          <w:tab w:val="left" w:pos="426"/>
          <w:tab w:val="left" w:pos="1425"/>
        </w:tabs>
        <w:ind w:right="566"/>
        <w:rPr>
          <w:rFonts w:cs="Arial"/>
          <w:sz w:val="20"/>
          <w:lang w:val="hr-HR"/>
        </w:rPr>
      </w:pPr>
    </w:p>
    <w:p w14:paraId="0B48D1D4" w14:textId="77777777" w:rsidR="00DB5016" w:rsidRPr="004C34A9" w:rsidRDefault="00DB5016" w:rsidP="00DB5016">
      <w:pPr>
        <w:tabs>
          <w:tab w:val="left" w:pos="-1985"/>
          <w:tab w:val="left" w:pos="426"/>
          <w:tab w:val="left" w:pos="1425"/>
        </w:tabs>
        <w:ind w:right="566"/>
        <w:rPr>
          <w:rFonts w:cs="Arial"/>
          <w:sz w:val="20"/>
          <w:lang w:val="hr-HR"/>
        </w:rPr>
      </w:pPr>
    </w:p>
    <w:p w14:paraId="03A679E0" w14:textId="77777777" w:rsidR="007A1F68" w:rsidRPr="004C34A9" w:rsidRDefault="007A1F68" w:rsidP="00DB5016">
      <w:pPr>
        <w:tabs>
          <w:tab w:val="left" w:pos="-1985"/>
          <w:tab w:val="left" w:pos="426"/>
          <w:tab w:val="left" w:pos="1425"/>
        </w:tabs>
        <w:ind w:right="566"/>
        <w:rPr>
          <w:rFonts w:cs="Arial"/>
          <w:sz w:val="20"/>
          <w:lang w:val="hr-HR"/>
        </w:rPr>
      </w:pPr>
      <w:r w:rsidRPr="004C34A9">
        <w:rPr>
          <w:rFonts w:cs="Arial"/>
          <w:sz w:val="20"/>
          <w:lang w:val="hr-HR"/>
        </w:rPr>
        <w:t>(</w:t>
      </w:r>
      <w:r w:rsidR="006F448D" w:rsidRPr="004C34A9">
        <w:rPr>
          <w:rFonts w:cs="Arial"/>
          <w:sz w:val="20"/>
          <w:lang w:val="hr-HR"/>
        </w:rPr>
        <w:t>12</w:t>
      </w:r>
      <w:r w:rsidRPr="004C34A9">
        <w:rPr>
          <w:rFonts w:cs="Arial"/>
          <w:sz w:val="20"/>
          <w:lang w:val="hr-HR"/>
        </w:rPr>
        <w:t>) Nema negativnih kamata</w:t>
      </w:r>
    </w:p>
    <w:p w14:paraId="249E4145" w14:textId="77777777" w:rsidR="007A1F68" w:rsidRPr="004C34A9" w:rsidRDefault="007A1F68" w:rsidP="00DB5016">
      <w:pPr>
        <w:tabs>
          <w:tab w:val="left" w:pos="-1985"/>
          <w:tab w:val="left" w:pos="426"/>
          <w:tab w:val="left" w:pos="1425"/>
        </w:tabs>
        <w:ind w:right="566"/>
        <w:rPr>
          <w:rFonts w:cs="Arial"/>
          <w:sz w:val="20"/>
          <w:lang w:val="hr-HR"/>
        </w:rPr>
      </w:pPr>
    </w:p>
    <w:p w14:paraId="663AC510" w14:textId="77777777" w:rsidR="007A1F68" w:rsidRPr="004C34A9" w:rsidRDefault="00AC0C4B" w:rsidP="00DB5016">
      <w:pPr>
        <w:tabs>
          <w:tab w:val="left" w:pos="-1985"/>
          <w:tab w:val="left" w:pos="426"/>
          <w:tab w:val="left" w:pos="1425"/>
        </w:tabs>
        <w:ind w:right="566"/>
        <w:rPr>
          <w:rFonts w:cs="Arial"/>
          <w:sz w:val="20"/>
          <w:lang w:val="hr-HR"/>
        </w:rPr>
      </w:pPr>
      <w:r w:rsidRPr="004C34A9">
        <w:rPr>
          <w:rFonts w:cs="Arial"/>
          <w:sz w:val="20"/>
          <w:lang w:val="hr-HR"/>
        </w:rPr>
        <w:t xml:space="preserve">[ ] </w:t>
      </w:r>
      <w:r w:rsidR="007A1F68" w:rsidRPr="004C34A9">
        <w:rPr>
          <w:rFonts w:cs="Arial"/>
          <w:sz w:val="20"/>
          <w:lang w:val="hr-HR"/>
        </w:rPr>
        <w:t xml:space="preserve">Sljedeće odredbe primjenjuju se samo ako je ispunjen kvadratić </w:t>
      </w:r>
      <w:r w:rsidRPr="004C34A9">
        <w:rPr>
          <w:rFonts w:cs="Arial"/>
          <w:sz w:val="20"/>
          <w:lang w:val="hr-HR"/>
        </w:rPr>
        <w:t>ispred</w:t>
      </w:r>
      <w:r w:rsidR="008F159F" w:rsidRPr="004C34A9">
        <w:rPr>
          <w:rFonts w:cs="Arial"/>
          <w:sz w:val="20"/>
          <w:lang w:val="hr-HR"/>
        </w:rPr>
        <w:t>.</w:t>
      </w:r>
    </w:p>
    <w:p w14:paraId="77A6DE36" w14:textId="77777777" w:rsidR="007A1F68" w:rsidRPr="004C34A9" w:rsidRDefault="007A1F68" w:rsidP="00DB5016">
      <w:pPr>
        <w:tabs>
          <w:tab w:val="left" w:pos="-1985"/>
          <w:tab w:val="left" w:pos="426"/>
          <w:tab w:val="left" w:pos="1425"/>
        </w:tabs>
        <w:ind w:right="566"/>
        <w:rPr>
          <w:rFonts w:cs="Arial"/>
          <w:sz w:val="20"/>
          <w:lang w:val="hr-HR"/>
        </w:rPr>
      </w:pPr>
    </w:p>
    <w:p w14:paraId="57A7B0EE" w14:textId="77777777" w:rsidR="007A1F68" w:rsidRPr="004C34A9" w:rsidRDefault="007A1F68" w:rsidP="007A1F68">
      <w:pPr>
        <w:tabs>
          <w:tab w:val="left" w:pos="-1985"/>
          <w:tab w:val="left" w:pos="426"/>
          <w:tab w:val="left" w:pos="1425"/>
        </w:tabs>
        <w:ind w:right="566"/>
        <w:rPr>
          <w:rFonts w:cs="Arial"/>
          <w:sz w:val="20"/>
          <w:lang w:val="hr-HR"/>
        </w:rPr>
      </w:pPr>
      <w:r w:rsidRPr="004C34A9">
        <w:rPr>
          <w:rFonts w:cs="Arial"/>
          <w:sz w:val="20"/>
          <w:lang w:val="hr-HR"/>
        </w:rPr>
        <w:t>(a) Umjesto odredbe čl</w:t>
      </w:r>
      <w:r w:rsidR="007B526C" w:rsidRPr="004C34A9">
        <w:rPr>
          <w:rFonts w:cs="Arial"/>
          <w:sz w:val="20"/>
          <w:lang w:val="hr-HR"/>
        </w:rPr>
        <w:t>anka</w:t>
      </w:r>
      <w:r w:rsidRPr="004C34A9">
        <w:rPr>
          <w:rFonts w:cs="Arial"/>
          <w:sz w:val="20"/>
          <w:lang w:val="hr-HR"/>
        </w:rPr>
        <w:t xml:space="preserve"> </w:t>
      </w:r>
      <w:r w:rsidR="00E13B9C" w:rsidRPr="004C34A9">
        <w:rPr>
          <w:rFonts w:cs="Arial"/>
          <w:sz w:val="20"/>
          <w:lang w:val="hr-HR"/>
        </w:rPr>
        <w:t>11.</w:t>
      </w:r>
      <w:r w:rsidRPr="004C34A9">
        <w:rPr>
          <w:rFonts w:cs="Arial"/>
          <w:sz w:val="20"/>
          <w:lang w:val="hr-HR"/>
        </w:rPr>
        <w:t xml:space="preserve"> st</w:t>
      </w:r>
      <w:r w:rsidR="007B526C" w:rsidRPr="004C34A9">
        <w:rPr>
          <w:rFonts w:cs="Arial"/>
          <w:sz w:val="20"/>
          <w:lang w:val="hr-HR"/>
        </w:rPr>
        <w:t>avka</w:t>
      </w:r>
      <w:r w:rsidRPr="004C34A9">
        <w:rPr>
          <w:rFonts w:cs="Arial"/>
          <w:sz w:val="20"/>
          <w:lang w:val="hr-HR"/>
        </w:rPr>
        <w:t xml:space="preserve"> 1. </w:t>
      </w:r>
      <w:r w:rsidR="00E13B9C" w:rsidRPr="004C34A9">
        <w:rPr>
          <w:rFonts w:cs="Arial"/>
          <w:sz w:val="20"/>
          <w:lang w:val="hr-HR"/>
        </w:rPr>
        <w:t xml:space="preserve">ovog Dodatka </w:t>
      </w:r>
      <w:r w:rsidRPr="004C34A9">
        <w:rPr>
          <w:rFonts w:cs="Arial"/>
          <w:sz w:val="20"/>
          <w:lang w:val="hr-HR"/>
        </w:rPr>
        <w:t>primjenjuje se sljedeća odredba:</w:t>
      </w:r>
    </w:p>
    <w:p w14:paraId="573B8947" w14:textId="77777777" w:rsidR="007A1F68" w:rsidRPr="004C34A9" w:rsidRDefault="007A1F68" w:rsidP="007A1F68">
      <w:pPr>
        <w:tabs>
          <w:tab w:val="left" w:pos="-1985"/>
          <w:tab w:val="left" w:pos="426"/>
          <w:tab w:val="left" w:pos="1425"/>
        </w:tabs>
        <w:ind w:right="566"/>
        <w:rPr>
          <w:rFonts w:cs="Arial"/>
          <w:sz w:val="20"/>
          <w:lang w:val="hr-HR"/>
        </w:rPr>
      </w:pPr>
    </w:p>
    <w:p w14:paraId="220E5B6F" w14:textId="77777777" w:rsidR="007A1F68" w:rsidRPr="004C34A9" w:rsidRDefault="00A56632" w:rsidP="006242CD">
      <w:pPr>
        <w:tabs>
          <w:tab w:val="left" w:pos="-1985"/>
          <w:tab w:val="left" w:pos="426"/>
          <w:tab w:val="left" w:pos="1425"/>
        </w:tabs>
        <w:ind w:right="566"/>
        <w:jc w:val="both"/>
        <w:rPr>
          <w:rFonts w:cs="Arial"/>
          <w:sz w:val="20"/>
          <w:lang w:val="hr-HR"/>
        </w:rPr>
      </w:pPr>
      <w:r w:rsidRPr="004C34A9">
        <w:rPr>
          <w:rFonts w:cs="Arial"/>
          <w:sz w:val="20"/>
          <w:lang w:val="hr-HR"/>
        </w:rPr>
        <w:t>(</w:t>
      </w:r>
      <w:r w:rsidR="00AB0F05" w:rsidRPr="004C34A9">
        <w:rPr>
          <w:rFonts w:cs="Arial"/>
          <w:sz w:val="20"/>
          <w:lang w:val="hr-HR"/>
        </w:rPr>
        <w:t>i</w:t>
      </w:r>
      <w:r w:rsidRPr="004C34A9">
        <w:rPr>
          <w:rFonts w:cs="Arial"/>
          <w:sz w:val="20"/>
          <w:lang w:val="hr-HR"/>
        </w:rPr>
        <w:t xml:space="preserve">) Kod VM-Novca kao instrumenta osiguranja, ugovorna strana </w:t>
      </w:r>
      <w:r w:rsidR="0037016E" w:rsidRPr="004C34A9">
        <w:rPr>
          <w:rFonts w:cs="Arial"/>
          <w:sz w:val="20"/>
          <w:lang w:val="hr-HR"/>
        </w:rPr>
        <w:t>ima pravo</w:t>
      </w:r>
      <w:r w:rsidR="006F26BB" w:rsidRPr="004C34A9">
        <w:rPr>
          <w:rFonts w:cs="Arial"/>
          <w:sz w:val="20"/>
          <w:lang w:val="hr-HR"/>
        </w:rPr>
        <w:t xml:space="preserve"> na VM-K</w:t>
      </w:r>
      <w:r w:rsidRPr="004C34A9">
        <w:rPr>
          <w:rFonts w:cs="Arial"/>
          <w:sz w:val="20"/>
          <w:lang w:val="hr-HR"/>
        </w:rPr>
        <w:t>amatu za svaki kalendarski dan</w:t>
      </w:r>
      <w:r w:rsidR="006F26BB" w:rsidRPr="004C34A9">
        <w:rPr>
          <w:rFonts w:cs="Arial"/>
          <w:sz w:val="20"/>
          <w:lang w:val="hr-HR"/>
        </w:rPr>
        <w:t>. Ako je VM-K</w:t>
      </w:r>
      <w:r w:rsidRPr="004C34A9">
        <w:rPr>
          <w:rFonts w:cs="Arial"/>
          <w:sz w:val="20"/>
          <w:lang w:val="hr-HR"/>
        </w:rPr>
        <w:t>amata tog kalendarskog dana veća od nule, VM-</w:t>
      </w:r>
      <w:r w:rsidR="006F26BB" w:rsidRPr="004C34A9">
        <w:rPr>
          <w:rFonts w:cs="Arial"/>
          <w:sz w:val="20"/>
          <w:lang w:val="hr-HR"/>
        </w:rPr>
        <w:t>Osigurana strana platit će VM-Kamatu VM-D</w:t>
      </w:r>
      <w:r w:rsidRPr="004C34A9">
        <w:rPr>
          <w:rFonts w:cs="Arial"/>
          <w:sz w:val="20"/>
          <w:lang w:val="hr-HR"/>
        </w:rPr>
        <w:t xml:space="preserve">avatelju osiguranja. </w:t>
      </w:r>
      <w:r w:rsidR="006F26BB" w:rsidRPr="004C34A9">
        <w:rPr>
          <w:rFonts w:cs="Arial"/>
          <w:sz w:val="20"/>
          <w:lang w:val="hr-HR"/>
        </w:rPr>
        <w:t xml:space="preserve">Ako je VM-Kamata manja od nule, smatrat će se da se primjenjuje ograničenje na nuli. </w:t>
      </w:r>
      <w:r w:rsidRPr="004C34A9">
        <w:rPr>
          <w:rFonts w:cs="Arial"/>
          <w:sz w:val="20"/>
          <w:lang w:val="hr-HR"/>
        </w:rPr>
        <w:t>Ako drugačije nije ugovoreno u čl</w:t>
      </w:r>
      <w:r w:rsidR="007B526C" w:rsidRPr="004C34A9">
        <w:rPr>
          <w:rFonts w:cs="Arial"/>
          <w:sz w:val="20"/>
          <w:lang w:val="hr-HR"/>
        </w:rPr>
        <w:t>anku</w:t>
      </w:r>
      <w:r w:rsidRPr="004C34A9">
        <w:rPr>
          <w:rFonts w:cs="Arial"/>
          <w:sz w:val="20"/>
          <w:lang w:val="hr-HR"/>
        </w:rPr>
        <w:t xml:space="preserve"> </w:t>
      </w:r>
      <w:r w:rsidR="002B37BB" w:rsidRPr="004C34A9">
        <w:rPr>
          <w:rFonts w:cs="Arial"/>
          <w:sz w:val="20"/>
          <w:lang w:val="hr-HR"/>
        </w:rPr>
        <w:t>15. točki 8 ovog Dodatka</w:t>
      </w:r>
      <w:r w:rsidRPr="004C34A9">
        <w:rPr>
          <w:rFonts w:cs="Arial"/>
          <w:sz w:val="20"/>
          <w:lang w:val="hr-HR"/>
        </w:rPr>
        <w:t>, kamatno razdoblje traje od (uključujući) prvog do (uključujući) zadnjeg kalendarskog dana u proteklom kalendarskom mjesecu. Ako je za određeno kamatno razdoblje samo jedna ugovorna strana obvezna platiti</w:t>
      </w:r>
      <w:r w:rsidR="006F26BB" w:rsidRPr="004C34A9">
        <w:rPr>
          <w:rFonts w:cs="Arial"/>
          <w:sz w:val="20"/>
          <w:lang w:val="hr-HR"/>
        </w:rPr>
        <w:t xml:space="preserve"> VM-K</w:t>
      </w:r>
      <w:r w:rsidRPr="004C34A9">
        <w:rPr>
          <w:rFonts w:cs="Arial"/>
          <w:sz w:val="20"/>
          <w:lang w:val="hr-HR"/>
        </w:rPr>
        <w:t>amatu drugoj ugovornoj strani, zbroj VM-</w:t>
      </w:r>
      <w:r w:rsidR="00F15998" w:rsidRPr="004C34A9">
        <w:rPr>
          <w:rFonts w:cs="Arial"/>
          <w:sz w:val="20"/>
          <w:lang w:val="hr-HR"/>
        </w:rPr>
        <w:t xml:space="preserve">Kamata </w:t>
      </w:r>
      <w:r w:rsidRPr="004C34A9">
        <w:rPr>
          <w:rFonts w:cs="Arial"/>
          <w:sz w:val="20"/>
          <w:lang w:val="hr-HR"/>
        </w:rPr>
        <w:t xml:space="preserve">za sve kalendarske dane u tom kamatnom razdoblju dospijeva na plaćanje drugog VM-Radnog dana po isteku tog kamatnog razdoblja. Ako su za određeno kamatno razdoblje obje ugovorne strane obvezne uzajamno </w:t>
      </w:r>
      <w:r w:rsidR="006F26BB" w:rsidRPr="004C34A9">
        <w:rPr>
          <w:rFonts w:cs="Arial"/>
          <w:sz w:val="20"/>
          <w:lang w:val="hr-HR"/>
        </w:rPr>
        <w:t>platiti VM-K</w:t>
      </w:r>
      <w:r w:rsidRPr="004C34A9">
        <w:rPr>
          <w:rFonts w:cs="Arial"/>
          <w:sz w:val="20"/>
          <w:lang w:val="hr-HR"/>
        </w:rPr>
        <w:t xml:space="preserve">amatu, </w:t>
      </w:r>
      <w:r w:rsidR="002A1B73" w:rsidRPr="004C34A9">
        <w:rPr>
          <w:rFonts w:cs="Arial"/>
          <w:sz w:val="20"/>
          <w:lang w:val="hr-HR"/>
        </w:rPr>
        <w:t xml:space="preserve">ugovorna </w:t>
      </w:r>
      <w:r w:rsidRPr="004C34A9">
        <w:rPr>
          <w:rFonts w:cs="Arial"/>
          <w:sz w:val="20"/>
          <w:lang w:val="hr-HR"/>
        </w:rPr>
        <w:t xml:space="preserve">strana koju duguje veći iznos platiti će </w:t>
      </w:r>
      <w:r w:rsidR="002A1B73" w:rsidRPr="004C34A9">
        <w:rPr>
          <w:rFonts w:cs="Arial"/>
          <w:sz w:val="20"/>
          <w:lang w:val="hr-HR"/>
        </w:rPr>
        <w:t xml:space="preserve">ugovornoj </w:t>
      </w:r>
      <w:r w:rsidRPr="004C34A9">
        <w:rPr>
          <w:rFonts w:cs="Arial"/>
          <w:sz w:val="20"/>
          <w:lang w:val="hr-HR"/>
        </w:rPr>
        <w:t xml:space="preserve">strani koja duguje manji </w:t>
      </w:r>
      <w:r w:rsidR="006F26BB" w:rsidRPr="004C34A9">
        <w:rPr>
          <w:rFonts w:cs="Arial"/>
          <w:sz w:val="20"/>
          <w:lang w:val="hr-HR"/>
        </w:rPr>
        <w:t>razlik</w:t>
      </w:r>
      <w:r w:rsidR="002A1B73" w:rsidRPr="004C34A9">
        <w:rPr>
          <w:rFonts w:cs="Arial"/>
          <w:sz w:val="20"/>
          <w:lang w:val="hr-HR"/>
        </w:rPr>
        <w:t>u</w:t>
      </w:r>
      <w:r w:rsidRPr="004C34A9">
        <w:rPr>
          <w:rFonts w:cs="Arial"/>
          <w:sz w:val="20"/>
          <w:lang w:val="hr-HR"/>
        </w:rPr>
        <w:t xml:space="preserve"> između ta dva iznosa. Iznos te razlike dospijeva na plaćanje drugog VM-Radnog dana po isteku tog kamatnog razdoblja. Ugovorna strana koja je obvezna izvršiti VM-Plaćanje kamate drugoj ugovornoj strani platit će relevantni iznos na račun druge </w:t>
      </w:r>
      <w:r w:rsidR="0037016E" w:rsidRPr="004C34A9">
        <w:rPr>
          <w:rFonts w:cs="Arial"/>
          <w:sz w:val="20"/>
          <w:lang w:val="hr-HR"/>
        </w:rPr>
        <w:t xml:space="preserve">ugovorne </w:t>
      </w:r>
      <w:r w:rsidRPr="004C34A9">
        <w:rPr>
          <w:rFonts w:cs="Arial"/>
          <w:sz w:val="20"/>
          <w:lang w:val="hr-HR"/>
        </w:rPr>
        <w:t>strane naveden u čl</w:t>
      </w:r>
      <w:r w:rsidR="007B526C" w:rsidRPr="004C34A9">
        <w:rPr>
          <w:rFonts w:cs="Arial"/>
          <w:sz w:val="20"/>
          <w:lang w:val="hr-HR"/>
        </w:rPr>
        <w:t>anku</w:t>
      </w:r>
      <w:r w:rsidRPr="004C34A9">
        <w:rPr>
          <w:rFonts w:cs="Arial"/>
          <w:sz w:val="20"/>
          <w:lang w:val="hr-HR"/>
        </w:rPr>
        <w:t xml:space="preserve"> </w:t>
      </w:r>
      <w:r w:rsidR="002B37BB" w:rsidRPr="004C34A9">
        <w:rPr>
          <w:rFonts w:cs="Arial"/>
          <w:sz w:val="20"/>
          <w:lang w:val="hr-HR"/>
        </w:rPr>
        <w:t>15. točki 2. ovog Dodatka</w:t>
      </w:r>
      <w:r w:rsidRPr="004C34A9">
        <w:rPr>
          <w:rFonts w:cs="Arial"/>
          <w:sz w:val="20"/>
          <w:lang w:val="hr-HR"/>
        </w:rPr>
        <w:t>.</w:t>
      </w:r>
    </w:p>
    <w:p w14:paraId="1BD687B8" w14:textId="77777777" w:rsidR="007A1F68" w:rsidRPr="004C34A9" w:rsidRDefault="007A1F68" w:rsidP="007A1F68">
      <w:pPr>
        <w:tabs>
          <w:tab w:val="left" w:pos="-1985"/>
          <w:tab w:val="left" w:pos="426"/>
          <w:tab w:val="left" w:pos="1425"/>
        </w:tabs>
        <w:ind w:right="566"/>
        <w:rPr>
          <w:rFonts w:cs="Arial"/>
          <w:sz w:val="20"/>
          <w:lang w:val="hr-HR"/>
        </w:rPr>
      </w:pPr>
    </w:p>
    <w:p w14:paraId="102161E2" w14:textId="77777777" w:rsidR="002A1B73" w:rsidRPr="004C34A9" w:rsidRDefault="002A1B73" w:rsidP="007A1F68">
      <w:pPr>
        <w:tabs>
          <w:tab w:val="left" w:pos="-1985"/>
          <w:tab w:val="left" w:pos="426"/>
          <w:tab w:val="left" w:pos="1425"/>
        </w:tabs>
        <w:ind w:right="566"/>
        <w:rPr>
          <w:rFonts w:cs="Arial"/>
          <w:sz w:val="20"/>
          <w:lang w:val="hr-HR"/>
        </w:rPr>
      </w:pPr>
      <w:r w:rsidRPr="004C34A9">
        <w:rPr>
          <w:rFonts w:cs="Arial"/>
          <w:sz w:val="20"/>
          <w:lang w:val="hr-HR"/>
        </w:rPr>
        <w:t>(b) Umjesto odredbe čl</w:t>
      </w:r>
      <w:r w:rsidR="007B526C" w:rsidRPr="004C34A9">
        <w:rPr>
          <w:rFonts w:cs="Arial"/>
          <w:sz w:val="20"/>
          <w:lang w:val="hr-HR"/>
        </w:rPr>
        <w:t>anka</w:t>
      </w:r>
      <w:r w:rsidRPr="004C34A9">
        <w:rPr>
          <w:rFonts w:cs="Arial"/>
          <w:sz w:val="20"/>
          <w:lang w:val="hr-HR"/>
        </w:rPr>
        <w:t xml:space="preserve"> </w:t>
      </w:r>
      <w:r w:rsidR="002B37BB" w:rsidRPr="004C34A9">
        <w:rPr>
          <w:rFonts w:cs="Arial"/>
          <w:sz w:val="20"/>
          <w:lang w:val="hr-HR"/>
        </w:rPr>
        <w:t>12.</w:t>
      </w:r>
      <w:r w:rsidRPr="004C34A9">
        <w:rPr>
          <w:rFonts w:cs="Arial"/>
          <w:sz w:val="20"/>
          <w:lang w:val="hr-HR"/>
        </w:rPr>
        <w:t xml:space="preserve"> st</w:t>
      </w:r>
      <w:r w:rsidR="002215AC" w:rsidRPr="004C34A9">
        <w:rPr>
          <w:rFonts w:cs="Arial"/>
          <w:sz w:val="20"/>
          <w:lang w:val="hr-HR"/>
        </w:rPr>
        <w:t>avka</w:t>
      </w:r>
      <w:r w:rsidRPr="004C34A9">
        <w:rPr>
          <w:rFonts w:cs="Arial"/>
          <w:sz w:val="20"/>
          <w:lang w:val="hr-HR"/>
        </w:rPr>
        <w:t xml:space="preserve"> 2. </w:t>
      </w:r>
      <w:r w:rsidR="002215AC" w:rsidRPr="004C34A9">
        <w:rPr>
          <w:rFonts w:cs="Arial"/>
          <w:sz w:val="20"/>
          <w:lang w:val="hr-HR"/>
        </w:rPr>
        <w:t xml:space="preserve">ovog Dodatka </w:t>
      </w:r>
      <w:r w:rsidRPr="004C34A9">
        <w:rPr>
          <w:rFonts w:cs="Arial"/>
          <w:sz w:val="20"/>
          <w:lang w:val="hr-HR"/>
        </w:rPr>
        <w:t>primjenjuje se sljedeća odredba:</w:t>
      </w:r>
    </w:p>
    <w:p w14:paraId="6BB4CBE1" w14:textId="77777777" w:rsidR="007A1F68" w:rsidRPr="004C34A9" w:rsidRDefault="007A1F68" w:rsidP="00DB5016">
      <w:pPr>
        <w:tabs>
          <w:tab w:val="left" w:pos="-1985"/>
          <w:tab w:val="left" w:pos="426"/>
          <w:tab w:val="left" w:pos="1425"/>
        </w:tabs>
        <w:ind w:right="566"/>
        <w:rPr>
          <w:rFonts w:cs="Arial"/>
          <w:sz w:val="20"/>
          <w:lang w:val="hr-HR"/>
        </w:rPr>
      </w:pPr>
    </w:p>
    <w:p w14:paraId="11FE5A19" w14:textId="351EF9F4" w:rsidR="002A1B73" w:rsidRPr="004C34A9" w:rsidRDefault="002A1B73" w:rsidP="006242CD">
      <w:pPr>
        <w:tabs>
          <w:tab w:val="left" w:pos="-1985"/>
          <w:tab w:val="left" w:pos="426"/>
          <w:tab w:val="left" w:pos="1425"/>
        </w:tabs>
        <w:ind w:right="566"/>
        <w:jc w:val="both"/>
        <w:rPr>
          <w:rFonts w:cs="Arial"/>
          <w:sz w:val="20"/>
          <w:lang w:val="hr-HR"/>
        </w:rPr>
      </w:pPr>
      <w:r w:rsidRPr="004C34A9">
        <w:rPr>
          <w:rFonts w:cs="Arial"/>
          <w:sz w:val="20"/>
          <w:lang w:val="hr-HR"/>
        </w:rPr>
        <w:t>(</w:t>
      </w:r>
      <w:r w:rsidR="00AB0F05" w:rsidRPr="004C34A9">
        <w:rPr>
          <w:rFonts w:cs="Arial"/>
          <w:sz w:val="20"/>
          <w:lang w:val="hr-HR"/>
        </w:rPr>
        <w:t>ii</w:t>
      </w:r>
      <w:r w:rsidRPr="004C34A9">
        <w:rPr>
          <w:rFonts w:cs="Arial"/>
          <w:sz w:val="20"/>
          <w:lang w:val="hr-HR"/>
        </w:rPr>
        <w:t>) Sav VM-Novac kao instrument osiguranja vrednovat će se prema svojoj nominalnoj vrijednosti uvećanoj za iznos pozitivne VM-Kamate obračunate sukladno čl</w:t>
      </w:r>
      <w:r w:rsidR="007B526C" w:rsidRPr="004C34A9">
        <w:rPr>
          <w:rFonts w:cs="Arial"/>
          <w:sz w:val="20"/>
          <w:lang w:val="hr-HR"/>
        </w:rPr>
        <w:t>anku</w:t>
      </w:r>
      <w:r w:rsidR="002B37BB" w:rsidRPr="004C34A9">
        <w:rPr>
          <w:rFonts w:cs="Arial"/>
          <w:sz w:val="20"/>
          <w:lang w:val="hr-HR"/>
        </w:rPr>
        <w:t xml:space="preserve"> 11.</w:t>
      </w:r>
      <w:r w:rsidRPr="004C34A9">
        <w:rPr>
          <w:rFonts w:cs="Arial"/>
          <w:sz w:val="20"/>
          <w:lang w:val="hr-HR"/>
        </w:rPr>
        <w:t xml:space="preserve"> ovog Dodatka do trenutka raskida Ugovora. VM-Vrijednosni papiri kao instrumenti osiguranja ili drugi vrijednosni papiri koji su </w:t>
      </w:r>
      <w:r w:rsidR="00241A16" w:rsidRPr="004C34A9">
        <w:rPr>
          <w:rFonts w:cs="Arial"/>
          <w:sz w:val="20"/>
          <w:lang w:val="hr-HR"/>
        </w:rPr>
        <w:t>preneseni</w:t>
      </w:r>
      <w:r w:rsidRPr="004C34A9">
        <w:rPr>
          <w:rFonts w:cs="Arial"/>
          <w:sz w:val="20"/>
          <w:lang w:val="hr-HR"/>
        </w:rPr>
        <w:t xml:space="preserve"> temeljem ovog Dodatka kao osiguranje vrednovat će se po cijeni koju VM-Osigurana strana ostvari promptnom prodajom tih ili </w:t>
      </w:r>
      <w:r w:rsidR="0013458B" w:rsidRPr="004C34A9">
        <w:rPr>
          <w:rFonts w:cs="Arial"/>
          <w:sz w:val="20"/>
          <w:lang w:val="hr-HR"/>
        </w:rPr>
        <w:t>E</w:t>
      </w:r>
      <w:r w:rsidRPr="004C34A9">
        <w:rPr>
          <w:rFonts w:cs="Arial"/>
          <w:sz w:val="20"/>
          <w:lang w:val="hr-HR"/>
        </w:rPr>
        <w:t>kvivalentnih vrijednosnih papira (članak 5.</w:t>
      </w:r>
      <w:r w:rsidR="00542E38" w:rsidRPr="004C34A9">
        <w:rPr>
          <w:rFonts w:cs="Arial"/>
          <w:sz w:val="20"/>
          <w:lang w:val="hr-HR"/>
        </w:rPr>
        <w:t xml:space="preserve"> stavak </w:t>
      </w:r>
      <w:r w:rsidRPr="004C34A9">
        <w:rPr>
          <w:rFonts w:cs="Arial"/>
          <w:sz w:val="20"/>
          <w:lang w:val="hr-HR"/>
        </w:rPr>
        <w:t>1</w:t>
      </w:r>
      <w:r w:rsidR="00542E38" w:rsidRPr="004C34A9">
        <w:rPr>
          <w:rFonts w:cs="Arial"/>
          <w:sz w:val="20"/>
          <w:lang w:val="hr-HR"/>
        </w:rPr>
        <w:t>.</w:t>
      </w:r>
      <w:r w:rsidRPr="004C34A9">
        <w:rPr>
          <w:rFonts w:cs="Arial"/>
          <w:sz w:val="20"/>
          <w:lang w:val="hr-HR"/>
        </w:rPr>
        <w:t xml:space="preserve"> ovog Dodatka). Ako ugovorna strana koja ima pravo na naknadu štete tako odluči, iznos koji bi VM-Osigurana strana mogla ostvariti po raskidu Ugovora ili nastupu raskidnog uvjeta promptnom prodajom uzimajući pritom u obzir interese VM-Davatelja osiguranja, koristit će se umjesto stvarnog utrška. Ako prethodno navedeni iznosi nisu iskazani u </w:t>
      </w:r>
      <w:r w:rsidR="00350709" w:rsidRPr="004C34A9">
        <w:rPr>
          <w:rFonts w:cs="Arial"/>
          <w:sz w:val="20"/>
          <w:lang w:val="hr-HR"/>
        </w:rPr>
        <w:t>eurima</w:t>
      </w:r>
      <w:r w:rsidRPr="004C34A9">
        <w:rPr>
          <w:rFonts w:cs="Arial"/>
          <w:sz w:val="20"/>
          <w:lang w:val="hr-HR"/>
        </w:rPr>
        <w:t>, ugovorna strana koja ima pravo na naknadu štete</w:t>
      </w:r>
      <w:r w:rsidRPr="004C34A9" w:rsidDel="00010F27">
        <w:rPr>
          <w:rFonts w:cs="Arial"/>
          <w:sz w:val="20"/>
          <w:lang w:val="hr-HR"/>
        </w:rPr>
        <w:t xml:space="preserve"> </w:t>
      </w:r>
      <w:r w:rsidRPr="004C34A9">
        <w:rPr>
          <w:rFonts w:cs="Arial"/>
          <w:sz w:val="20"/>
          <w:lang w:val="hr-HR"/>
        </w:rPr>
        <w:t xml:space="preserve">preračunat će ih u </w:t>
      </w:r>
      <w:r w:rsidR="00A94217" w:rsidRPr="004C34A9">
        <w:rPr>
          <w:rFonts w:cs="Arial"/>
          <w:sz w:val="20"/>
          <w:lang w:val="hr-HR"/>
        </w:rPr>
        <w:t>eure</w:t>
      </w:r>
      <w:r w:rsidR="00C8137C" w:rsidRPr="004C34A9">
        <w:rPr>
          <w:rFonts w:cs="Arial"/>
          <w:sz w:val="20"/>
          <w:lang w:val="hr-HR"/>
        </w:rPr>
        <w:t xml:space="preserve">  p</w:t>
      </w:r>
      <w:r w:rsidRPr="004C34A9">
        <w:rPr>
          <w:rFonts w:cs="Arial"/>
          <w:sz w:val="20"/>
          <w:lang w:val="hr-HR"/>
        </w:rPr>
        <w:t xml:space="preserve">o srednjem tečaju HNB-a na dan raskida Ugovora. </w:t>
      </w:r>
    </w:p>
    <w:p w14:paraId="65D31F29" w14:textId="77777777" w:rsidR="002A1B73" w:rsidRPr="004C34A9" w:rsidRDefault="002A1B73" w:rsidP="00DB5016">
      <w:pPr>
        <w:tabs>
          <w:tab w:val="left" w:pos="-1985"/>
          <w:tab w:val="left" w:pos="426"/>
          <w:tab w:val="left" w:pos="1425"/>
        </w:tabs>
        <w:ind w:right="566"/>
        <w:rPr>
          <w:rFonts w:cs="Arial"/>
          <w:sz w:val="20"/>
          <w:lang w:val="hr-HR"/>
        </w:rPr>
      </w:pPr>
    </w:p>
    <w:p w14:paraId="6F5F5CEE" w14:textId="77777777" w:rsidR="002A1B73" w:rsidRPr="004C34A9" w:rsidRDefault="006F448D" w:rsidP="00DB5016">
      <w:pPr>
        <w:tabs>
          <w:tab w:val="left" w:pos="-1985"/>
          <w:tab w:val="left" w:pos="426"/>
          <w:tab w:val="left" w:pos="1425"/>
        </w:tabs>
        <w:ind w:right="566"/>
        <w:rPr>
          <w:rFonts w:cs="Arial"/>
          <w:sz w:val="20"/>
          <w:lang w:val="hr-HR"/>
        </w:rPr>
      </w:pPr>
      <w:r w:rsidRPr="004C34A9">
        <w:rPr>
          <w:rFonts w:cs="Arial"/>
          <w:sz w:val="20"/>
          <w:lang w:val="hr-HR"/>
        </w:rPr>
        <w:t>(13)</w:t>
      </w:r>
      <w:r w:rsidR="008F159F" w:rsidRPr="004C34A9">
        <w:rPr>
          <w:rFonts w:cs="Arial"/>
          <w:sz w:val="20"/>
          <w:lang w:val="hr-HR"/>
        </w:rPr>
        <w:t xml:space="preserve"> Varijante za VM-Plaćanje kamate</w:t>
      </w:r>
    </w:p>
    <w:p w14:paraId="387D0C06" w14:textId="77777777" w:rsidR="008F159F" w:rsidRPr="004C34A9" w:rsidRDefault="008F159F" w:rsidP="00DB5016">
      <w:pPr>
        <w:tabs>
          <w:tab w:val="left" w:pos="-1985"/>
          <w:tab w:val="left" w:pos="426"/>
          <w:tab w:val="left" w:pos="1425"/>
        </w:tabs>
        <w:ind w:right="566"/>
        <w:rPr>
          <w:rFonts w:cs="Arial"/>
          <w:sz w:val="20"/>
          <w:lang w:val="hr-HR"/>
        </w:rPr>
      </w:pPr>
    </w:p>
    <w:p w14:paraId="30431BDF" w14:textId="77777777" w:rsidR="008F159F" w:rsidRPr="004C34A9" w:rsidRDefault="008F159F" w:rsidP="00DB5016">
      <w:pPr>
        <w:tabs>
          <w:tab w:val="left" w:pos="-1985"/>
          <w:tab w:val="left" w:pos="426"/>
          <w:tab w:val="left" w:pos="1425"/>
        </w:tabs>
        <w:ind w:right="566"/>
        <w:rPr>
          <w:rFonts w:cs="Arial"/>
          <w:sz w:val="20"/>
          <w:lang w:val="hr-HR"/>
        </w:rPr>
      </w:pPr>
      <w:r w:rsidRPr="004C34A9">
        <w:rPr>
          <w:rFonts w:cs="Arial"/>
          <w:sz w:val="20"/>
          <w:lang w:val="hr-HR"/>
        </w:rPr>
        <w:t xml:space="preserve">Sljedeće odredbe primjenjuju se samo ako je </w:t>
      </w:r>
      <w:r w:rsidR="0047463D" w:rsidRPr="004C34A9">
        <w:rPr>
          <w:rFonts w:cs="Arial"/>
          <w:sz w:val="20"/>
          <w:lang w:val="hr-HR"/>
        </w:rPr>
        <w:t xml:space="preserve">ispunjen </w:t>
      </w:r>
      <w:r w:rsidRPr="004C34A9">
        <w:rPr>
          <w:rFonts w:cs="Arial"/>
          <w:sz w:val="20"/>
          <w:lang w:val="hr-HR"/>
        </w:rPr>
        <w:t>relevantni kvadratić.</w:t>
      </w:r>
    </w:p>
    <w:p w14:paraId="1990FDC0" w14:textId="77777777" w:rsidR="008F159F" w:rsidRPr="004C34A9" w:rsidRDefault="008F159F" w:rsidP="00DB5016">
      <w:pPr>
        <w:tabs>
          <w:tab w:val="left" w:pos="-1985"/>
          <w:tab w:val="left" w:pos="426"/>
          <w:tab w:val="left" w:pos="1425"/>
        </w:tabs>
        <w:ind w:right="566"/>
        <w:rPr>
          <w:rFonts w:cs="Arial"/>
          <w:sz w:val="20"/>
          <w:lang w:val="hr-HR"/>
        </w:rPr>
      </w:pPr>
    </w:p>
    <w:p w14:paraId="6A636A04" w14:textId="77777777" w:rsidR="008F159F" w:rsidRPr="004C34A9" w:rsidRDefault="008F159F" w:rsidP="00DB5016">
      <w:pPr>
        <w:tabs>
          <w:tab w:val="left" w:pos="-1985"/>
          <w:tab w:val="left" w:pos="426"/>
          <w:tab w:val="left" w:pos="1425"/>
        </w:tabs>
        <w:ind w:right="566"/>
        <w:rPr>
          <w:rFonts w:cs="Arial"/>
          <w:sz w:val="20"/>
          <w:lang w:val="hr-HR"/>
        </w:rPr>
      </w:pPr>
      <w:r w:rsidRPr="004C34A9">
        <w:rPr>
          <w:rFonts w:cs="Arial"/>
          <w:sz w:val="20"/>
          <w:lang w:val="hr-HR"/>
        </w:rPr>
        <w:t>[ ] A. Uzima</w:t>
      </w:r>
      <w:r w:rsidR="006124F0" w:rsidRPr="004C34A9">
        <w:rPr>
          <w:rFonts w:cs="Arial"/>
          <w:sz w:val="20"/>
          <w:lang w:val="hr-HR"/>
        </w:rPr>
        <w:t>nje u obzir VM-Plaćanja kamate kod</w:t>
      </w:r>
      <w:r w:rsidRPr="004C34A9">
        <w:rPr>
          <w:rFonts w:cs="Arial"/>
          <w:sz w:val="20"/>
          <w:lang w:val="hr-HR"/>
        </w:rPr>
        <w:t xml:space="preserve"> VM-Vrijednosti</w:t>
      </w:r>
      <w:r w:rsidR="00C87624" w:rsidRPr="004C34A9">
        <w:rPr>
          <w:rFonts w:cs="Arial"/>
          <w:sz w:val="20"/>
          <w:lang w:val="hr-HR"/>
        </w:rPr>
        <w:t>:</w:t>
      </w:r>
    </w:p>
    <w:p w14:paraId="02E70F4C" w14:textId="77777777" w:rsidR="002A1B73" w:rsidRPr="004C34A9" w:rsidRDefault="002A1B73" w:rsidP="00DB5016">
      <w:pPr>
        <w:tabs>
          <w:tab w:val="left" w:pos="-1985"/>
          <w:tab w:val="left" w:pos="426"/>
          <w:tab w:val="left" w:pos="1425"/>
        </w:tabs>
        <w:ind w:right="566"/>
        <w:rPr>
          <w:rFonts w:cs="Arial"/>
          <w:sz w:val="20"/>
          <w:lang w:val="hr-HR"/>
        </w:rPr>
      </w:pPr>
    </w:p>
    <w:p w14:paraId="7542830A" w14:textId="77777777" w:rsidR="00C87624" w:rsidRPr="004C34A9" w:rsidRDefault="00C87624" w:rsidP="00DB5016">
      <w:pPr>
        <w:tabs>
          <w:tab w:val="left" w:pos="-1985"/>
          <w:tab w:val="left" w:pos="426"/>
          <w:tab w:val="left" w:pos="1425"/>
        </w:tabs>
        <w:ind w:right="566"/>
        <w:rPr>
          <w:rFonts w:cs="Arial"/>
          <w:sz w:val="20"/>
          <w:lang w:val="hr-HR"/>
        </w:rPr>
      </w:pPr>
      <w:r w:rsidRPr="004C34A9">
        <w:rPr>
          <w:rFonts w:cs="Arial"/>
          <w:sz w:val="20"/>
          <w:lang w:val="hr-HR"/>
        </w:rPr>
        <w:t>Umjesto zadnje rečenice u čl</w:t>
      </w:r>
      <w:r w:rsidR="007B526C" w:rsidRPr="004C34A9">
        <w:rPr>
          <w:rFonts w:cs="Arial"/>
          <w:sz w:val="20"/>
          <w:lang w:val="hr-HR"/>
        </w:rPr>
        <w:t>anku</w:t>
      </w:r>
      <w:r w:rsidRPr="004C34A9">
        <w:rPr>
          <w:rFonts w:cs="Arial"/>
          <w:sz w:val="20"/>
          <w:lang w:val="hr-HR"/>
        </w:rPr>
        <w:t xml:space="preserve"> </w:t>
      </w:r>
      <w:r w:rsidR="002B37BB" w:rsidRPr="004C34A9">
        <w:rPr>
          <w:rFonts w:cs="Arial"/>
          <w:sz w:val="20"/>
          <w:lang w:val="hr-HR"/>
        </w:rPr>
        <w:t>11</w:t>
      </w:r>
      <w:r w:rsidRPr="004C34A9">
        <w:rPr>
          <w:rFonts w:cs="Arial"/>
          <w:sz w:val="20"/>
          <w:lang w:val="hr-HR"/>
        </w:rPr>
        <w:t>. st</w:t>
      </w:r>
      <w:r w:rsidR="002215AC" w:rsidRPr="004C34A9">
        <w:rPr>
          <w:rFonts w:cs="Arial"/>
          <w:sz w:val="20"/>
          <w:lang w:val="hr-HR"/>
        </w:rPr>
        <w:t>avku</w:t>
      </w:r>
      <w:r w:rsidRPr="004C34A9">
        <w:rPr>
          <w:rFonts w:cs="Arial"/>
          <w:sz w:val="20"/>
          <w:lang w:val="hr-HR"/>
        </w:rPr>
        <w:t xml:space="preserve"> 1. </w:t>
      </w:r>
      <w:r w:rsidR="002215AC" w:rsidRPr="004C34A9">
        <w:rPr>
          <w:rFonts w:cs="Arial"/>
          <w:sz w:val="20"/>
          <w:lang w:val="hr-HR"/>
        </w:rPr>
        <w:t xml:space="preserve">ovog Dodatka </w:t>
      </w:r>
      <w:r w:rsidRPr="004C34A9">
        <w:rPr>
          <w:rFonts w:cs="Arial"/>
          <w:sz w:val="20"/>
          <w:lang w:val="hr-HR"/>
        </w:rPr>
        <w:t>stoji sljedeća odredba:</w:t>
      </w:r>
    </w:p>
    <w:p w14:paraId="13AA0BD3" w14:textId="77777777" w:rsidR="00C87624" w:rsidRPr="004C34A9" w:rsidRDefault="00C87624" w:rsidP="00DB5016">
      <w:pPr>
        <w:tabs>
          <w:tab w:val="left" w:pos="-1985"/>
          <w:tab w:val="left" w:pos="426"/>
          <w:tab w:val="left" w:pos="1425"/>
        </w:tabs>
        <w:ind w:right="566"/>
        <w:rPr>
          <w:rFonts w:cs="Arial"/>
          <w:sz w:val="20"/>
          <w:lang w:val="hr-HR"/>
        </w:rPr>
      </w:pPr>
    </w:p>
    <w:p w14:paraId="7D946B80" w14:textId="77777777" w:rsidR="00C87624" w:rsidRPr="004C34A9" w:rsidRDefault="00C87624" w:rsidP="006242CD">
      <w:pPr>
        <w:tabs>
          <w:tab w:val="left" w:pos="-1985"/>
          <w:tab w:val="left" w:pos="426"/>
          <w:tab w:val="left" w:pos="1425"/>
        </w:tabs>
        <w:ind w:right="566"/>
        <w:jc w:val="both"/>
        <w:rPr>
          <w:rFonts w:cs="Arial"/>
          <w:sz w:val="20"/>
          <w:lang w:val="hr-HR"/>
        </w:rPr>
      </w:pPr>
      <w:r w:rsidRPr="004C34A9">
        <w:rPr>
          <w:rFonts w:cs="Arial"/>
          <w:sz w:val="20"/>
          <w:lang w:val="hr-HR"/>
        </w:rPr>
        <w:t xml:space="preserve">VM-Plaćanje kamate </w:t>
      </w:r>
      <w:r w:rsidR="006035C6" w:rsidRPr="004C34A9">
        <w:rPr>
          <w:rFonts w:cs="Arial"/>
          <w:sz w:val="20"/>
          <w:lang w:val="hr-HR"/>
        </w:rPr>
        <w:t>uzima se u obzir</w:t>
      </w:r>
      <w:r w:rsidRPr="004C34A9">
        <w:rPr>
          <w:rFonts w:cs="Arial"/>
          <w:sz w:val="20"/>
          <w:lang w:val="hr-HR"/>
        </w:rPr>
        <w:t xml:space="preserve"> </w:t>
      </w:r>
      <w:r w:rsidR="006124F0" w:rsidRPr="004C34A9">
        <w:rPr>
          <w:rFonts w:cs="Arial"/>
          <w:sz w:val="20"/>
          <w:lang w:val="hr-HR"/>
        </w:rPr>
        <w:t xml:space="preserve">na dan dospijeća </w:t>
      </w:r>
      <w:r w:rsidR="006035C6" w:rsidRPr="004C34A9">
        <w:rPr>
          <w:rFonts w:cs="Arial"/>
          <w:sz w:val="20"/>
          <w:lang w:val="hr-HR"/>
        </w:rPr>
        <w:t xml:space="preserve">kod obračuna VM-Vrijednosti </w:t>
      </w:r>
      <w:r w:rsidR="006124F0" w:rsidRPr="004C34A9">
        <w:rPr>
          <w:rFonts w:cs="Arial"/>
          <w:sz w:val="20"/>
          <w:lang w:val="hr-HR"/>
        </w:rPr>
        <w:t>kako slijedi</w:t>
      </w:r>
      <w:r w:rsidR="006035C6" w:rsidRPr="004C34A9">
        <w:rPr>
          <w:rFonts w:cs="Arial"/>
          <w:sz w:val="20"/>
          <w:lang w:val="hr-HR"/>
        </w:rPr>
        <w:t>.</w:t>
      </w:r>
      <w:r w:rsidRPr="004C34A9">
        <w:rPr>
          <w:rFonts w:cs="Arial"/>
          <w:sz w:val="20"/>
          <w:lang w:val="hr-HR"/>
        </w:rPr>
        <w:t xml:space="preserve"> Ako VM-Davatelj osiguranja treba primiti VM-Plaćanje kamate, VM-Vrijednost uvećava se za taj iznos. Ako VM-Osigurana strana treba primiti </w:t>
      </w:r>
      <w:r w:rsidR="00F26398" w:rsidRPr="004C34A9">
        <w:rPr>
          <w:rFonts w:cs="Arial"/>
          <w:sz w:val="20"/>
          <w:lang w:val="hr-HR"/>
        </w:rPr>
        <w:t>VM-Plaćanje kamate, VM-</w:t>
      </w:r>
      <w:r w:rsidR="00160C44" w:rsidRPr="004C34A9">
        <w:rPr>
          <w:rFonts w:cs="Arial"/>
          <w:sz w:val="20"/>
          <w:lang w:val="hr-HR"/>
        </w:rPr>
        <w:t>Vrijednost</w:t>
      </w:r>
      <w:r w:rsidR="00182B25" w:rsidRPr="004C34A9">
        <w:rPr>
          <w:rFonts w:cs="Arial"/>
          <w:sz w:val="20"/>
          <w:lang w:val="hr-HR"/>
        </w:rPr>
        <w:t xml:space="preserve"> u</w:t>
      </w:r>
      <w:r w:rsidR="00160C44" w:rsidRPr="004C34A9">
        <w:rPr>
          <w:rFonts w:cs="Arial"/>
          <w:sz w:val="20"/>
          <w:lang w:val="hr-HR"/>
        </w:rPr>
        <w:t>manjuje se</w:t>
      </w:r>
      <w:r w:rsidR="00F26398" w:rsidRPr="004C34A9">
        <w:rPr>
          <w:rFonts w:cs="Arial"/>
          <w:sz w:val="20"/>
          <w:lang w:val="hr-HR"/>
        </w:rPr>
        <w:t xml:space="preserve"> za taj iznos. </w:t>
      </w:r>
      <w:r w:rsidR="00160C44" w:rsidRPr="004C34A9">
        <w:rPr>
          <w:rFonts w:cs="Arial"/>
          <w:sz w:val="20"/>
          <w:lang w:val="hr-HR"/>
        </w:rPr>
        <w:t xml:space="preserve">Ako bi to dovelo do negativne vrijednosti VM-Vrijednosti, smatrat će se da se primjenjuje ograničenje na nuli. U tom slučaju, ugovorna strana koja treba izvršiti VM-Plaćanje kamate drugoj ugovornoj strani </w:t>
      </w:r>
      <w:r w:rsidR="006035C6" w:rsidRPr="004C34A9">
        <w:rPr>
          <w:rFonts w:cs="Arial"/>
          <w:sz w:val="20"/>
          <w:lang w:val="hr-HR"/>
        </w:rPr>
        <w:t>platit</w:t>
      </w:r>
      <w:r w:rsidR="00160C44" w:rsidRPr="004C34A9">
        <w:rPr>
          <w:rFonts w:cs="Arial"/>
          <w:sz w:val="20"/>
          <w:lang w:val="hr-HR"/>
        </w:rPr>
        <w:t xml:space="preserve"> će na dan dospijeća razliku između VM-Plaćanje</w:t>
      </w:r>
      <w:r w:rsidR="006124F0" w:rsidRPr="004C34A9">
        <w:rPr>
          <w:rFonts w:cs="Arial"/>
          <w:sz w:val="20"/>
          <w:lang w:val="hr-HR"/>
        </w:rPr>
        <w:t xml:space="preserve"> kamate</w:t>
      </w:r>
      <w:r w:rsidR="00160C44" w:rsidRPr="004C34A9">
        <w:rPr>
          <w:rFonts w:cs="Arial"/>
          <w:sz w:val="20"/>
          <w:lang w:val="hr-HR"/>
        </w:rPr>
        <w:t xml:space="preserve"> i VM-Vrijednosti na novčani račun druge ugovorne strane </w:t>
      </w:r>
      <w:r w:rsidR="006035C6" w:rsidRPr="004C34A9">
        <w:rPr>
          <w:rFonts w:cs="Arial"/>
          <w:sz w:val="20"/>
          <w:lang w:val="hr-HR"/>
        </w:rPr>
        <w:t>naveden u čl</w:t>
      </w:r>
      <w:r w:rsidR="007B526C" w:rsidRPr="004C34A9">
        <w:rPr>
          <w:rFonts w:cs="Arial"/>
          <w:sz w:val="20"/>
          <w:lang w:val="hr-HR"/>
        </w:rPr>
        <w:t>anku</w:t>
      </w:r>
      <w:r w:rsidR="006035C6" w:rsidRPr="004C34A9">
        <w:rPr>
          <w:rFonts w:cs="Arial"/>
          <w:sz w:val="20"/>
          <w:lang w:val="hr-HR"/>
        </w:rPr>
        <w:t xml:space="preserve"> </w:t>
      </w:r>
      <w:r w:rsidR="002B37BB" w:rsidRPr="004C34A9">
        <w:rPr>
          <w:rFonts w:cs="Arial"/>
          <w:sz w:val="20"/>
          <w:lang w:val="hr-HR"/>
        </w:rPr>
        <w:t>15. točki 2 ovog Dodatka</w:t>
      </w:r>
      <w:r w:rsidR="006035C6" w:rsidRPr="004C34A9">
        <w:rPr>
          <w:rFonts w:cs="Arial"/>
          <w:sz w:val="20"/>
          <w:lang w:val="hr-HR"/>
        </w:rPr>
        <w:t xml:space="preserve">. VM-Plaćanje kamate koje je uračunato </w:t>
      </w:r>
      <w:r w:rsidR="00182B25" w:rsidRPr="004C34A9">
        <w:rPr>
          <w:rFonts w:cs="Arial"/>
          <w:sz w:val="20"/>
          <w:lang w:val="hr-HR"/>
        </w:rPr>
        <w:t>kod</w:t>
      </w:r>
      <w:r w:rsidR="006035C6" w:rsidRPr="004C34A9">
        <w:rPr>
          <w:rFonts w:cs="Arial"/>
          <w:sz w:val="20"/>
          <w:lang w:val="hr-HR"/>
        </w:rPr>
        <w:t xml:space="preserve"> obračuna VM-Vrijednosti uzet će se u obzir </w:t>
      </w:r>
      <w:r w:rsidR="00182B25" w:rsidRPr="004C34A9">
        <w:rPr>
          <w:rFonts w:cs="Arial"/>
          <w:sz w:val="20"/>
          <w:lang w:val="hr-HR"/>
        </w:rPr>
        <w:t>kod</w:t>
      </w:r>
      <w:r w:rsidR="006035C6" w:rsidRPr="004C34A9">
        <w:rPr>
          <w:rFonts w:cs="Arial"/>
          <w:sz w:val="20"/>
          <w:lang w:val="hr-HR"/>
        </w:rPr>
        <w:t xml:space="preserve"> sljedećeg obračuna VM-Vrijednosti kao da je VM-Novac kao instrument osiguranja dan u istom iznosu i u valuti VM-Plaćanja kamate.</w:t>
      </w:r>
    </w:p>
    <w:p w14:paraId="41ED0323" w14:textId="77777777" w:rsidR="002A1B73" w:rsidRPr="004C34A9" w:rsidRDefault="002A1B73" w:rsidP="00DB5016">
      <w:pPr>
        <w:tabs>
          <w:tab w:val="left" w:pos="-1985"/>
          <w:tab w:val="left" w:pos="426"/>
          <w:tab w:val="left" w:pos="1425"/>
        </w:tabs>
        <w:ind w:right="566"/>
        <w:rPr>
          <w:rFonts w:cs="Arial"/>
          <w:sz w:val="20"/>
          <w:lang w:val="hr-HR"/>
        </w:rPr>
      </w:pPr>
    </w:p>
    <w:p w14:paraId="3C9E3673" w14:textId="77777777" w:rsidR="006124F0" w:rsidRPr="004C34A9" w:rsidRDefault="006124F0" w:rsidP="006124F0">
      <w:pPr>
        <w:tabs>
          <w:tab w:val="left" w:pos="-1985"/>
          <w:tab w:val="left" w:pos="426"/>
          <w:tab w:val="left" w:pos="1425"/>
        </w:tabs>
        <w:ind w:right="566"/>
        <w:rPr>
          <w:rFonts w:cs="Arial"/>
          <w:sz w:val="20"/>
          <w:lang w:val="hr-HR"/>
        </w:rPr>
      </w:pPr>
      <w:r w:rsidRPr="004C34A9">
        <w:rPr>
          <w:rFonts w:cs="Arial"/>
          <w:sz w:val="20"/>
          <w:lang w:val="hr-HR"/>
        </w:rPr>
        <w:t xml:space="preserve">[ ] B. Uzimanje u obzir VM-Plaćanja kamate </w:t>
      </w:r>
      <w:r w:rsidR="00E659DB" w:rsidRPr="004C34A9">
        <w:rPr>
          <w:rFonts w:cs="Arial"/>
          <w:sz w:val="20"/>
          <w:lang w:val="hr-HR"/>
        </w:rPr>
        <w:t xml:space="preserve">kao </w:t>
      </w:r>
      <w:r w:rsidRPr="004C34A9">
        <w:rPr>
          <w:rFonts w:cs="Arial"/>
          <w:sz w:val="20"/>
          <w:lang w:val="hr-HR"/>
        </w:rPr>
        <w:t>VM-</w:t>
      </w:r>
      <w:r w:rsidR="00E659DB" w:rsidRPr="004C34A9">
        <w:rPr>
          <w:rFonts w:cs="Arial"/>
          <w:sz w:val="20"/>
          <w:lang w:val="hr-HR"/>
        </w:rPr>
        <w:t>Novca kao instrumenta osiguranja</w:t>
      </w:r>
      <w:r w:rsidRPr="004C34A9">
        <w:rPr>
          <w:rFonts w:cs="Arial"/>
          <w:sz w:val="20"/>
          <w:lang w:val="hr-HR"/>
        </w:rPr>
        <w:t>:</w:t>
      </w:r>
    </w:p>
    <w:p w14:paraId="1C9BA05D" w14:textId="77777777" w:rsidR="006124F0" w:rsidRPr="004C34A9" w:rsidRDefault="006124F0" w:rsidP="006124F0">
      <w:pPr>
        <w:tabs>
          <w:tab w:val="left" w:pos="-1985"/>
          <w:tab w:val="left" w:pos="426"/>
          <w:tab w:val="left" w:pos="1425"/>
        </w:tabs>
        <w:ind w:right="566"/>
        <w:rPr>
          <w:rFonts w:cs="Arial"/>
          <w:sz w:val="20"/>
          <w:lang w:val="hr-HR"/>
        </w:rPr>
      </w:pPr>
    </w:p>
    <w:p w14:paraId="1963C74F" w14:textId="77777777" w:rsidR="006124F0" w:rsidRPr="004C34A9" w:rsidRDefault="006124F0" w:rsidP="006124F0">
      <w:pPr>
        <w:tabs>
          <w:tab w:val="left" w:pos="-1985"/>
          <w:tab w:val="left" w:pos="426"/>
          <w:tab w:val="left" w:pos="1425"/>
        </w:tabs>
        <w:ind w:right="566"/>
        <w:rPr>
          <w:rFonts w:cs="Arial"/>
          <w:sz w:val="20"/>
          <w:lang w:val="hr-HR"/>
        </w:rPr>
      </w:pPr>
      <w:r w:rsidRPr="004C34A9">
        <w:rPr>
          <w:rFonts w:cs="Arial"/>
          <w:sz w:val="20"/>
          <w:lang w:val="hr-HR"/>
        </w:rPr>
        <w:t>Čl</w:t>
      </w:r>
      <w:r w:rsidR="007B526C" w:rsidRPr="004C34A9">
        <w:rPr>
          <w:rFonts w:cs="Arial"/>
          <w:sz w:val="20"/>
          <w:lang w:val="hr-HR"/>
        </w:rPr>
        <w:t>anku</w:t>
      </w:r>
      <w:r w:rsidRPr="004C34A9">
        <w:rPr>
          <w:rFonts w:cs="Arial"/>
          <w:sz w:val="20"/>
          <w:lang w:val="hr-HR"/>
        </w:rPr>
        <w:t xml:space="preserve"> </w:t>
      </w:r>
      <w:r w:rsidR="002B37BB" w:rsidRPr="004C34A9">
        <w:rPr>
          <w:rFonts w:cs="Arial"/>
          <w:sz w:val="20"/>
          <w:lang w:val="hr-HR"/>
        </w:rPr>
        <w:t>11</w:t>
      </w:r>
      <w:r w:rsidRPr="004C34A9">
        <w:rPr>
          <w:rFonts w:cs="Arial"/>
          <w:sz w:val="20"/>
          <w:lang w:val="hr-HR"/>
        </w:rPr>
        <w:t xml:space="preserve">. </w:t>
      </w:r>
      <w:r w:rsidR="002215AC" w:rsidRPr="004C34A9">
        <w:rPr>
          <w:rFonts w:cs="Arial"/>
          <w:sz w:val="20"/>
          <w:lang w:val="hr-HR"/>
        </w:rPr>
        <w:t xml:space="preserve">ovog Dodatka </w:t>
      </w:r>
      <w:r w:rsidRPr="004C34A9">
        <w:rPr>
          <w:rFonts w:cs="Arial"/>
          <w:sz w:val="20"/>
          <w:lang w:val="hr-HR"/>
        </w:rPr>
        <w:t>dodaje se sljedeći st</w:t>
      </w:r>
      <w:r w:rsidR="002215AC" w:rsidRPr="004C34A9">
        <w:rPr>
          <w:rFonts w:cs="Arial"/>
          <w:sz w:val="20"/>
          <w:lang w:val="hr-HR"/>
        </w:rPr>
        <w:t>avak</w:t>
      </w:r>
      <w:r w:rsidRPr="004C34A9">
        <w:rPr>
          <w:rFonts w:cs="Arial"/>
          <w:sz w:val="20"/>
          <w:lang w:val="hr-HR"/>
        </w:rPr>
        <w:t xml:space="preserve"> 3.:</w:t>
      </w:r>
    </w:p>
    <w:p w14:paraId="23E1EC08" w14:textId="77777777" w:rsidR="006124F0" w:rsidRPr="004C34A9" w:rsidRDefault="006124F0" w:rsidP="00DB5016">
      <w:pPr>
        <w:tabs>
          <w:tab w:val="left" w:pos="-1985"/>
          <w:tab w:val="left" w:pos="426"/>
          <w:tab w:val="left" w:pos="1425"/>
        </w:tabs>
        <w:ind w:right="566"/>
        <w:rPr>
          <w:rFonts w:cs="Arial"/>
          <w:sz w:val="20"/>
          <w:lang w:val="hr-HR"/>
        </w:rPr>
      </w:pPr>
    </w:p>
    <w:p w14:paraId="2D28A994" w14:textId="77777777" w:rsidR="00BB2990" w:rsidRPr="004C34A9" w:rsidRDefault="006124F0" w:rsidP="006242CD">
      <w:pPr>
        <w:tabs>
          <w:tab w:val="left" w:pos="-1985"/>
          <w:tab w:val="left" w:pos="426"/>
          <w:tab w:val="left" w:pos="1425"/>
        </w:tabs>
        <w:ind w:right="566"/>
        <w:jc w:val="both"/>
        <w:rPr>
          <w:rFonts w:cs="Arial"/>
          <w:sz w:val="20"/>
          <w:lang w:val="hr-HR"/>
        </w:rPr>
      </w:pPr>
      <w:r w:rsidRPr="004C34A9">
        <w:rPr>
          <w:rFonts w:cs="Arial"/>
          <w:sz w:val="20"/>
          <w:lang w:val="hr-HR"/>
        </w:rPr>
        <w:t>(</w:t>
      </w:r>
      <w:r w:rsidR="00AB0F05" w:rsidRPr="004C34A9">
        <w:rPr>
          <w:rFonts w:cs="Arial"/>
          <w:sz w:val="20"/>
          <w:lang w:val="hr-HR"/>
        </w:rPr>
        <w:t>iii</w:t>
      </w:r>
      <w:r w:rsidRPr="004C34A9">
        <w:rPr>
          <w:rFonts w:cs="Arial"/>
          <w:sz w:val="20"/>
          <w:lang w:val="hr-HR"/>
        </w:rPr>
        <w:t>) VM-Osigurana strana nije obvezna izvršiti VM-Plaćanje kamate</w:t>
      </w:r>
      <w:r w:rsidR="00BB2990" w:rsidRPr="004C34A9">
        <w:rPr>
          <w:rFonts w:cs="Arial"/>
          <w:sz w:val="20"/>
          <w:lang w:val="hr-HR"/>
        </w:rPr>
        <w:t xml:space="preserve"> u mjeri u kojoj na dan dospijeća postoji VM-manjak pokrića. Neplaćeni iznos u smislu prve rečenice uzet će se u obzir kao VM-Novac kao instrument osiguranja. U tom slučaju, zahtjev VM-Davatelja osiguranja da se izvrši VM-Plaćanje kamate za relevantno kamatno razdoblje prestaje postojati u dijelu koji odgovara neplaćenom iznosu sukladno prvoj rečenici.</w:t>
      </w:r>
    </w:p>
    <w:p w14:paraId="0BFE4EDD" w14:textId="77777777" w:rsidR="00BB2990" w:rsidRPr="004C34A9" w:rsidRDefault="00BB2990" w:rsidP="00DB5016">
      <w:pPr>
        <w:tabs>
          <w:tab w:val="left" w:pos="-1985"/>
          <w:tab w:val="left" w:pos="426"/>
          <w:tab w:val="left" w:pos="1425"/>
        </w:tabs>
        <w:ind w:right="566"/>
        <w:rPr>
          <w:rFonts w:cs="Arial"/>
          <w:sz w:val="20"/>
          <w:lang w:val="hr-HR"/>
        </w:rPr>
      </w:pPr>
    </w:p>
    <w:p w14:paraId="36241B53" w14:textId="77777777" w:rsidR="006124F0" w:rsidRPr="004C34A9" w:rsidRDefault="00BB2990" w:rsidP="006242CD">
      <w:pPr>
        <w:tabs>
          <w:tab w:val="left" w:pos="-1985"/>
          <w:tab w:val="left" w:pos="426"/>
          <w:tab w:val="left" w:pos="1425"/>
        </w:tabs>
        <w:ind w:right="566"/>
        <w:jc w:val="both"/>
        <w:rPr>
          <w:rFonts w:cs="Arial"/>
          <w:sz w:val="20"/>
          <w:lang w:val="hr-HR"/>
        </w:rPr>
      </w:pPr>
      <w:r w:rsidRPr="004C34A9">
        <w:rPr>
          <w:rFonts w:cs="Arial"/>
          <w:sz w:val="20"/>
          <w:lang w:val="hr-HR"/>
        </w:rPr>
        <w:t>VM-Davatelj osiguranja nije obvezan izvršiti VM-Plaćanje kamate u mjeri u kojoj na dan dospijeća postoji VM-</w:t>
      </w:r>
      <w:r w:rsidR="00BC675B" w:rsidRPr="004C34A9">
        <w:rPr>
          <w:rFonts w:cs="Arial"/>
          <w:sz w:val="20"/>
          <w:lang w:val="hr-HR"/>
        </w:rPr>
        <w:t>višak</w:t>
      </w:r>
      <w:r w:rsidRPr="004C34A9">
        <w:rPr>
          <w:rFonts w:cs="Arial"/>
          <w:sz w:val="20"/>
          <w:lang w:val="hr-HR"/>
        </w:rPr>
        <w:t xml:space="preserve"> pokrića. Neplaćeni iznos u smislu prve rečenice odbit će se od danog VM-Novca kao instrumenta osiguranja </w:t>
      </w:r>
      <w:r w:rsidR="00BC675B" w:rsidRPr="004C34A9">
        <w:rPr>
          <w:rFonts w:cs="Arial"/>
          <w:sz w:val="20"/>
          <w:lang w:val="hr-HR"/>
        </w:rPr>
        <w:t xml:space="preserve">najviše do nominalnog iznosa </w:t>
      </w:r>
      <w:r w:rsidR="00182B25" w:rsidRPr="004C34A9">
        <w:rPr>
          <w:rFonts w:cs="Arial"/>
          <w:sz w:val="20"/>
          <w:lang w:val="hr-HR"/>
        </w:rPr>
        <w:t>pa</w:t>
      </w:r>
      <w:r w:rsidR="00BC675B" w:rsidRPr="004C34A9">
        <w:rPr>
          <w:rFonts w:cs="Arial"/>
          <w:sz w:val="20"/>
          <w:lang w:val="hr-HR"/>
        </w:rPr>
        <w:t xml:space="preserve"> se neće plaćati natrag VM</w:t>
      </w:r>
      <w:r w:rsidR="00C30058" w:rsidRPr="004C34A9">
        <w:rPr>
          <w:rFonts w:cs="Arial"/>
          <w:sz w:val="20"/>
          <w:lang w:val="hr-HR"/>
        </w:rPr>
        <w:t>-</w:t>
      </w:r>
      <w:r w:rsidR="00BC675B" w:rsidRPr="004C34A9">
        <w:rPr>
          <w:rFonts w:cs="Arial"/>
          <w:sz w:val="20"/>
          <w:lang w:val="hr-HR"/>
        </w:rPr>
        <w:t>Davatelju osiguranja. U tom slučaju, zahtjev VM-Osigurane strane za plaćanje VM-</w:t>
      </w:r>
      <w:r w:rsidR="00C30058" w:rsidRPr="004C34A9">
        <w:rPr>
          <w:rFonts w:cs="Arial"/>
          <w:sz w:val="20"/>
          <w:lang w:val="hr-HR"/>
        </w:rPr>
        <w:t>K</w:t>
      </w:r>
      <w:r w:rsidR="00BC675B" w:rsidRPr="004C34A9">
        <w:rPr>
          <w:rFonts w:cs="Arial"/>
          <w:sz w:val="20"/>
          <w:lang w:val="hr-HR"/>
        </w:rPr>
        <w:t xml:space="preserve">amata ili iznosa razlike </w:t>
      </w:r>
      <w:r w:rsidR="00182B25" w:rsidRPr="004C34A9">
        <w:rPr>
          <w:rFonts w:cs="Arial"/>
          <w:sz w:val="20"/>
          <w:lang w:val="hr-HR"/>
        </w:rPr>
        <w:t>sukladno ov</w:t>
      </w:r>
      <w:r w:rsidR="00BC675B" w:rsidRPr="004C34A9">
        <w:rPr>
          <w:rFonts w:cs="Arial"/>
          <w:sz w:val="20"/>
          <w:lang w:val="hr-HR"/>
        </w:rPr>
        <w:t>om stavku za relevantno kamatno razdoblje prestaje postojati u dijelu koji odgovara odbijenom iznosu.</w:t>
      </w:r>
    </w:p>
    <w:p w14:paraId="22390AFB" w14:textId="77777777" w:rsidR="006124F0" w:rsidRPr="004C34A9" w:rsidRDefault="006124F0" w:rsidP="00DB5016">
      <w:pPr>
        <w:tabs>
          <w:tab w:val="left" w:pos="-1985"/>
          <w:tab w:val="left" w:pos="426"/>
          <w:tab w:val="left" w:pos="1425"/>
        </w:tabs>
        <w:ind w:right="566"/>
        <w:rPr>
          <w:rFonts w:cs="Arial"/>
          <w:sz w:val="20"/>
          <w:lang w:val="hr-HR"/>
        </w:rPr>
      </w:pPr>
    </w:p>
    <w:p w14:paraId="01671222" w14:textId="77777777" w:rsidR="00BC675B" w:rsidRPr="004C34A9" w:rsidRDefault="00BC675B" w:rsidP="006242CD">
      <w:pPr>
        <w:tabs>
          <w:tab w:val="left" w:pos="-1985"/>
          <w:tab w:val="left" w:pos="426"/>
          <w:tab w:val="left" w:pos="1425"/>
        </w:tabs>
        <w:ind w:right="566"/>
        <w:jc w:val="both"/>
        <w:rPr>
          <w:rFonts w:cs="Arial"/>
          <w:sz w:val="20"/>
          <w:lang w:val="hr-HR"/>
        </w:rPr>
      </w:pPr>
      <w:r w:rsidRPr="004C34A9">
        <w:rPr>
          <w:rFonts w:cs="Arial"/>
          <w:sz w:val="20"/>
          <w:lang w:val="hr-HR"/>
        </w:rPr>
        <w:t xml:space="preserve">U slučaju da, nakon uračunavanja VM-Plaćanja kamate s VM-manjkom pokrića ili VM-viškom pokrića, </w:t>
      </w:r>
      <w:r w:rsidR="00182B25" w:rsidRPr="004C34A9">
        <w:rPr>
          <w:rFonts w:cs="Arial"/>
          <w:sz w:val="20"/>
          <w:lang w:val="hr-HR"/>
        </w:rPr>
        <w:t xml:space="preserve">preostane </w:t>
      </w:r>
      <w:r w:rsidRPr="004C34A9">
        <w:rPr>
          <w:rFonts w:cs="Arial"/>
          <w:sz w:val="20"/>
          <w:lang w:val="hr-HR"/>
        </w:rPr>
        <w:t>dio iznosa</w:t>
      </w:r>
      <w:r w:rsidR="002A1B7D" w:rsidRPr="004C34A9">
        <w:rPr>
          <w:rFonts w:cs="Arial"/>
          <w:sz w:val="20"/>
          <w:lang w:val="hr-HR"/>
        </w:rPr>
        <w:t>, ugovorna strana koja duguje VM-Plaćanje kamate drugoj ugovornoj strani platit će na dan dospijeća iznos preostalog dijela VM-Plaćanja kamate na novčani račun druge ugovorne strane naveden u čl</w:t>
      </w:r>
      <w:r w:rsidR="007B526C" w:rsidRPr="004C34A9">
        <w:rPr>
          <w:rFonts w:cs="Arial"/>
          <w:sz w:val="20"/>
          <w:lang w:val="hr-HR"/>
        </w:rPr>
        <w:t>anku</w:t>
      </w:r>
      <w:r w:rsidR="002A1B7D" w:rsidRPr="004C34A9">
        <w:rPr>
          <w:rFonts w:cs="Arial"/>
          <w:sz w:val="20"/>
          <w:lang w:val="hr-HR"/>
        </w:rPr>
        <w:t xml:space="preserve"> </w:t>
      </w:r>
      <w:r w:rsidR="002B37BB" w:rsidRPr="004C34A9">
        <w:rPr>
          <w:rFonts w:cs="Arial"/>
          <w:sz w:val="20"/>
          <w:lang w:val="hr-HR"/>
        </w:rPr>
        <w:t>15. točki 2 ovog Dodatka</w:t>
      </w:r>
      <w:r w:rsidR="002A1B7D" w:rsidRPr="004C34A9">
        <w:rPr>
          <w:rFonts w:cs="Arial"/>
          <w:sz w:val="20"/>
          <w:lang w:val="hr-HR"/>
        </w:rPr>
        <w:t xml:space="preserve">. </w:t>
      </w:r>
      <w:r w:rsidRPr="004C34A9">
        <w:rPr>
          <w:rFonts w:cs="Arial"/>
          <w:sz w:val="20"/>
          <w:lang w:val="hr-HR"/>
        </w:rPr>
        <w:t xml:space="preserve"> </w:t>
      </w:r>
    </w:p>
    <w:p w14:paraId="6A2F58BF" w14:textId="77777777" w:rsidR="00BC675B" w:rsidRPr="004C34A9" w:rsidRDefault="00BC675B" w:rsidP="00DB5016">
      <w:pPr>
        <w:tabs>
          <w:tab w:val="left" w:pos="-1985"/>
          <w:tab w:val="left" w:pos="426"/>
          <w:tab w:val="left" w:pos="1425"/>
        </w:tabs>
        <w:ind w:right="566"/>
        <w:rPr>
          <w:rFonts w:cs="Arial"/>
          <w:sz w:val="20"/>
          <w:lang w:val="hr-HR"/>
        </w:rPr>
      </w:pPr>
    </w:p>
    <w:p w14:paraId="356C92A5" w14:textId="77777777" w:rsidR="002A1B7D" w:rsidRPr="004C34A9" w:rsidRDefault="006F448D" w:rsidP="00DB5016">
      <w:pPr>
        <w:tabs>
          <w:tab w:val="left" w:pos="-1985"/>
          <w:tab w:val="left" w:pos="426"/>
          <w:tab w:val="left" w:pos="1425"/>
        </w:tabs>
        <w:ind w:right="566"/>
        <w:rPr>
          <w:rFonts w:cs="Arial"/>
          <w:sz w:val="20"/>
          <w:lang w:val="hr-HR"/>
        </w:rPr>
      </w:pPr>
      <w:r w:rsidRPr="004C34A9">
        <w:rPr>
          <w:rFonts w:cs="Arial"/>
          <w:sz w:val="20"/>
          <w:lang w:val="hr-HR"/>
        </w:rPr>
        <w:t>(14)</w:t>
      </w:r>
      <w:r w:rsidR="002A1B7D" w:rsidRPr="004C34A9">
        <w:rPr>
          <w:rFonts w:cs="Arial"/>
          <w:sz w:val="20"/>
          <w:lang w:val="hr-HR"/>
        </w:rPr>
        <w:t xml:space="preserve"> Lokacije relevantne za VM-Radni dan su ___________</w:t>
      </w:r>
    </w:p>
    <w:p w14:paraId="2142A187" w14:textId="77777777" w:rsidR="002A1B7D" w:rsidRPr="004C34A9" w:rsidRDefault="002A1B7D" w:rsidP="00DB5016">
      <w:pPr>
        <w:tabs>
          <w:tab w:val="left" w:pos="-1985"/>
          <w:tab w:val="left" w:pos="426"/>
          <w:tab w:val="left" w:pos="1425"/>
        </w:tabs>
        <w:ind w:right="566"/>
        <w:rPr>
          <w:rFonts w:cs="Arial"/>
          <w:sz w:val="20"/>
          <w:lang w:val="hr-HR"/>
        </w:rPr>
      </w:pPr>
    </w:p>
    <w:p w14:paraId="143B8CDD" w14:textId="77777777" w:rsidR="006124F0" w:rsidRPr="004C34A9" w:rsidRDefault="00940F90" w:rsidP="00DB5016">
      <w:pPr>
        <w:tabs>
          <w:tab w:val="left" w:pos="-1985"/>
          <w:tab w:val="left" w:pos="426"/>
          <w:tab w:val="left" w:pos="1425"/>
        </w:tabs>
        <w:ind w:right="566"/>
        <w:rPr>
          <w:rFonts w:cs="Arial"/>
          <w:sz w:val="20"/>
          <w:lang w:val="hr-HR"/>
        </w:rPr>
      </w:pPr>
      <w:r w:rsidRPr="004C34A9">
        <w:rPr>
          <w:rFonts w:cs="Arial"/>
          <w:sz w:val="20"/>
          <w:lang w:val="hr-HR"/>
        </w:rPr>
        <w:t>(15)</w:t>
      </w:r>
      <w:r w:rsidR="002A1B7D" w:rsidRPr="004C34A9">
        <w:rPr>
          <w:rFonts w:cs="Arial"/>
          <w:sz w:val="20"/>
          <w:lang w:val="hr-HR"/>
        </w:rPr>
        <w:t xml:space="preserve"> </w:t>
      </w:r>
      <w:r w:rsidR="0047463D" w:rsidRPr="004C34A9">
        <w:rPr>
          <w:rFonts w:cs="Arial"/>
          <w:sz w:val="20"/>
          <w:lang w:val="hr-HR"/>
        </w:rPr>
        <w:t>Produljeno razdoblje za prijenos zatraženih VM-Instrumenata osiguranja</w:t>
      </w:r>
    </w:p>
    <w:p w14:paraId="4B97C570" w14:textId="77777777" w:rsidR="0047463D" w:rsidRPr="004C34A9" w:rsidRDefault="0047463D" w:rsidP="00DB5016">
      <w:pPr>
        <w:tabs>
          <w:tab w:val="left" w:pos="-1985"/>
          <w:tab w:val="left" w:pos="426"/>
          <w:tab w:val="left" w:pos="1425"/>
        </w:tabs>
        <w:ind w:right="566"/>
        <w:rPr>
          <w:rFonts w:cs="Arial"/>
          <w:sz w:val="20"/>
          <w:lang w:val="hr-HR"/>
        </w:rPr>
      </w:pPr>
    </w:p>
    <w:p w14:paraId="187E3AA6" w14:textId="77777777" w:rsidR="0047463D" w:rsidRPr="004C34A9" w:rsidRDefault="00550508" w:rsidP="0047463D">
      <w:pPr>
        <w:tabs>
          <w:tab w:val="left" w:pos="-1985"/>
          <w:tab w:val="left" w:pos="426"/>
          <w:tab w:val="left" w:pos="1425"/>
        </w:tabs>
        <w:ind w:right="566"/>
        <w:rPr>
          <w:rFonts w:cs="Arial"/>
          <w:sz w:val="20"/>
          <w:lang w:val="hr-HR"/>
        </w:rPr>
      </w:pPr>
      <w:r w:rsidRPr="004C34A9">
        <w:rPr>
          <w:rFonts w:cs="Arial"/>
          <w:sz w:val="20"/>
          <w:lang w:val="hr-HR"/>
        </w:rPr>
        <w:t xml:space="preserve">[ ] </w:t>
      </w:r>
      <w:r w:rsidR="0047463D" w:rsidRPr="004C34A9">
        <w:rPr>
          <w:rFonts w:cs="Arial"/>
          <w:sz w:val="20"/>
          <w:lang w:val="hr-HR"/>
        </w:rPr>
        <w:t>Sljedeće odredbe primjenjuju se samo ako je ispunjen kvadratić ispred.</w:t>
      </w:r>
    </w:p>
    <w:p w14:paraId="3D9CA76E" w14:textId="77777777" w:rsidR="0047463D" w:rsidRPr="004C34A9" w:rsidRDefault="0047463D" w:rsidP="00DB5016">
      <w:pPr>
        <w:tabs>
          <w:tab w:val="left" w:pos="-1985"/>
          <w:tab w:val="left" w:pos="426"/>
          <w:tab w:val="left" w:pos="1425"/>
        </w:tabs>
        <w:ind w:right="566"/>
        <w:rPr>
          <w:rFonts w:cs="Arial"/>
          <w:sz w:val="20"/>
          <w:lang w:val="hr-HR"/>
        </w:rPr>
      </w:pPr>
    </w:p>
    <w:p w14:paraId="3DCFF87C" w14:textId="77777777" w:rsidR="0047463D" w:rsidRPr="004C34A9" w:rsidRDefault="0047463D" w:rsidP="006242CD">
      <w:pPr>
        <w:tabs>
          <w:tab w:val="left" w:pos="-1985"/>
          <w:tab w:val="left" w:pos="426"/>
          <w:tab w:val="left" w:pos="1425"/>
        </w:tabs>
        <w:ind w:right="566"/>
        <w:jc w:val="both"/>
        <w:rPr>
          <w:rFonts w:cs="Arial"/>
          <w:sz w:val="20"/>
          <w:lang w:val="hr-HR"/>
        </w:rPr>
      </w:pPr>
      <w:r w:rsidRPr="004C34A9">
        <w:rPr>
          <w:rFonts w:cs="Arial"/>
          <w:sz w:val="20"/>
          <w:lang w:val="hr-HR"/>
        </w:rPr>
        <w:t>Zatraženi VM-Instrumenti osiguranja sukladno odredbi čl</w:t>
      </w:r>
      <w:r w:rsidR="007B526C" w:rsidRPr="004C34A9">
        <w:rPr>
          <w:rFonts w:cs="Arial"/>
          <w:sz w:val="20"/>
          <w:lang w:val="hr-HR"/>
        </w:rPr>
        <w:t>ank</w:t>
      </w:r>
      <w:r w:rsidR="00FE76D0" w:rsidRPr="004C34A9">
        <w:rPr>
          <w:rFonts w:cs="Arial"/>
          <w:sz w:val="20"/>
          <w:lang w:val="hr-HR"/>
        </w:rPr>
        <w:t>a</w:t>
      </w:r>
      <w:r w:rsidRPr="004C34A9">
        <w:rPr>
          <w:rFonts w:cs="Arial"/>
          <w:sz w:val="20"/>
          <w:lang w:val="hr-HR"/>
        </w:rPr>
        <w:t xml:space="preserve"> </w:t>
      </w:r>
      <w:r w:rsidR="002B37BB" w:rsidRPr="004C34A9">
        <w:rPr>
          <w:rFonts w:cs="Arial"/>
          <w:sz w:val="20"/>
          <w:lang w:val="hr-HR"/>
        </w:rPr>
        <w:t>4.</w:t>
      </w:r>
      <w:r w:rsidRPr="004C34A9">
        <w:rPr>
          <w:rFonts w:cs="Arial"/>
          <w:sz w:val="20"/>
          <w:lang w:val="hr-HR"/>
        </w:rPr>
        <w:t xml:space="preserve"> st</w:t>
      </w:r>
      <w:r w:rsidR="002215AC" w:rsidRPr="004C34A9">
        <w:rPr>
          <w:rFonts w:cs="Arial"/>
          <w:sz w:val="20"/>
          <w:lang w:val="hr-HR"/>
        </w:rPr>
        <w:t>avka</w:t>
      </w:r>
      <w:r w:rsidRPr="004C34A9">
        <w:rPr>
          <w:rFonts w:cs="Arial"/>
          <w:sz w:val="20"/>
          <w:lang w:val="hr-HR"/>
        </w:rPr>
        <w:t xml:space="preserve"> </w:t>
      </w:r>
      <w:r w:rsidR="002B37BB" w:rsidRPr="004C34A9">
        <w:rPr>
          <w:rFonts w:cs="Arial"/>
          <w:sz w:val="20"/>
          <w:lang w:val="hr-HR"/>
        </w:rPr>
        <w:t>3.</w:t>
      </w:r>
      <w:r w:rsidRPr="004C34A9">
        <w:rPr>
          <w:rFonts w:cs="Arial"/>
          <w:sz w:val="20"/>
          <w:lang w:val="hr-HR"/>
        </w:rPr>
        <w:t xml:space="preserve"> </w:t>
      </w:r>
      <w:r w:rsidR="002215AC" w:rsidRPr="004C34A9">
        <w:rPr>
          <w:rFonts w:cs="Arial"/>
          <w:sz w:val="20"/>
          <w:lang w:val="hr-HR"/>
        </w:rPr>
        <w:t xml:space="preserve">ovog Dodatka </w:t>
      </w:r>
      <w:r w:rsidRPr="004C34A9">
        <w:rPr>
          <w:rFonts w:cs="Arial"/>
          <w:sz w:val="20"/>
          <w:lang w:val="hr-HR"/>
        </w:rPr>
        <w:t>mogu se prenijeti do drugog VM-Radnog dana nakon VM-Datuma slanja obavijesti</w:t>
      </w:r>
      <w:r w:rsidR="009F4823" w:rsidRPr="004C34A9">
        <w:rPr>
          <w:rFonts w:cs="Arial"/>
          <w:sz w:val="20"/>
          <w:lang w:val="hr-HR"/>
        </w:rPr>
        <w:t>, ako postoje okolnosti navedene u A ili B kako slijedi:</w:t>
      </w:r>
    </w:p>
    <w:p w14:paraId="6E7C787F" w14:textId="77777777" w:rsidR="0047463D" w:rsidRPr="004C34A9" w:rsidRDefault="0047463D" w:rsidP="00DB5016">
      <w:pPr>
        <w:tabs>
          <w:tab w:val="left" w:pos="-1985"/>
          <w:tab w:val="left" w:pos="426"/>
          <w:tab w:val="left" w:pos="1425"/>
        </w:tabs>
        <w:ind w:right="566"/>
        <w:rPr>
          <w:rFonts w:cs="Arial"/>
          <w:sz w:val="20"/>
          <w:lang w:val="hr-HR"/>
        </w:rPr>
      </w:pPr>
    </w:p>
    <w:p w14:paraId="38279CF8" w14:textId="77777777" w:rsidR="0047463D" w:rsidRPr="004C34A9" w:rsidRDefault="009F4823" w:rsidP="00DB5016">
      <w:pPr>
        <w:tabs>
          <w:tab w:val="left" w:pos="-1985"/>
          <w:tab w:val="left" w:pos="426"/>
          <w:tab w:val="left" w:pos="1425"/>
        </w:tabs>
        <w:ind w:right="566"/>
        <w:rPr>
          <w:rFonts w:cs="Arial"/>
          <w:sz w:val="20"/>
          <w:lang w:val="hr-HR"/>
        </w:rPr>
      </w:pPr>
      <w:r w:rsidRPr="004C34A9">
        <w:rPr>
          <w:rFonts w:cs="Arial"/>
          <w:sz w:val="20"/>
          <w:lang w:val="hr-HR"/>
        </w:rPr>
        <w:t>A. Ne</w:t>
      </w:r>
      <w:r w:rsidR="007B1D80" w:rsidRPr="004C34A9">
        <w:rPr>
          <w:rFonts w:cs="Arial"/>
          <w:sz w:val="20"/>
          <w:lang w:val="hr-HR"/>
        </w:rPr>
        <w:t xml:space="preserve"> postoji IM-Obveza</w:t>
      </w:r>
    </w:p>
    <w:p w14:paraId="62BDA13F" w14:textId="77777777" w:rsidR="009F4823" w:rsidRPr="004C34A9" w:rsidRDefault="009F4823" w:rsidP="00DB5016">
      <w:pPr>
        <w:tabs>
          <w:tab w:val="left" w:pos="-1985"/>
          <w:tab w:val="left" w:pos="426"/>
          <w:tab w:val="left" w:pos="1425"/>
        </w:tabs>
        <w:ind w:right="566"/>
        <w:rPr>
          <w:rFonts w:cs="Arial"/>
          <w:sz w:val="20"/>
          <w:lang w:val="hr-HR"/>
        </w:rPr>
      </w:pPr>
    </w:p>
    <w:p w14:paraId="1FDFCED9" w14:textId="77777777" w:rsidR="007B1D80" w:rsidRPr="004C34A9" w:rsidRDefault="009F4823" w:rsidP="006242CD">
      <w:pPr>
        <w:tabs>
          <w:tab w:val="left" w:pos="-1985"/>
          <w:tab w:val="left" w:pos="426"/>
          <w:tab w:val="left" w:pos="1425"/>
        </w:tabs>
        <w:ind w:right="566"/>
        <w:jc w:val="both"/>
        <w:rPr>
          <w:rFonts w:cs="Arial"/>
          <w:sz w:val="20"/>
          <w:lang w:val="hr-HR"/>
        </w:rPr>
      </w:pPr>
      <w:r w:rsidRPr="004C34A9">
        <w:rPr>
          <w:rFonts w:cs="Arial"/>
          <w:sz w:val="20"/>
          <w:lang w:val="hr-HR"/>
        </w:rPr>
        <w:t xml:space="preserve">Sukladno </w:t>
      </w:r>
      <w:r w:rsidR="004C4DD4" w:rsidRPr="004C34A9">
        <w:rPr>
          <w:rFonts w:cs="Arial"/>
          <w:sz w:val="20"/>
          <w:lang w:val="hr-HR"/>
        </w:rPr>
        <w:t>EMIR</w:t>
      </w:r>
      <w:r w:rsidRPr="004C34A9">
        <w:rPr>
          <w:rFonts w:cs="Arial"/>
          <w:sz w:val="20"/>
          <w:lang w:val="hr-HR"/>
        </w:rPr>
        <w:t xml:space="preserve">-u, </w:t>
      </w:r>
      <w:r w:rsidR="004C4DD4" w:rsidRPr="004C34A9">
        <w:rPr>
          <w:rFonts w:cs="Arial"/>
          <w:sz w:val="20"/>
          <w:lang w:val="hr-HR"/>
        </w:rPr>
        <w:t xml:space="preserve">nijedna ugovorna strana nije obvezna dati </w:t>
      </w:r>
      <w:r w:rsidR="00E31AE8" w:rsidRPr="004C34A9">
        <w:rPr>
          <w:rFonts w:cs="Arial"/>
          <w:sz w:val="20"/>
          <w:lang w:val="hr-HR"/>
        </w:rPr>
        <w:t>i</w:t>
      </w:r>
      <w:r w:rsidR="004C4DD4" w:rsidRPr="004C34A9">
        <w:rPr>
          <w:rFonts w:cs="Arial"/>
          <w:sz w:val="20"/>
          <w:lang w:val="hr-HR"/>
        </w:rPr>
        <w:t xml:space="preserve">nicijalnu </w:t>
      </w:r>
      <w:r w:rsidR="00E31AE8" w:rsidRPr="004C34A9">
        <w:rPr>
          <w:rFonts w:cs="Arial"/>
          <w:sz w:val="20"/>
          <w:lang w:val="hr-HR"/>
        </w:rPr>
        <w:t>m</w:t>
      </w:r>
      <w:r w:rsidR="004C4DD4" w:rsidRPr="004C34A9">
        <w:rPr>
          <w:rFonts w:cs="Arial"/>
          <w:sz w:val="20"/>
          <w:lang w:val="hr-HR"/>
        </w:rPr>
        <w:t xml:space="preserve">aržu te je VM-Osigurana strana primila </w:t>
      </w:r>
      <w:r w:rsidR="00900CCC" w:rsidRPr="004C34A9">
        <w:rPr>
          <w:rFonts w:cs="Arial"/>
          <w:sz w:val="20"/>
          <w:lang w:val="hr-HR"/>
        </w:rPr>
        <w:t xml:space="preserve">predujam </w:t>
      </w:r>
      <w:r w:rsidR="004C4DD4" w:rsidRPr="004C34A9">
        <w:rPr>
          <w:rFonts w:cs="Arial"/>
          <w:sz w:val="20"/>
          <w:lang w:val="hr-HR"/>
        </w:rPr>
        <w:t>VM-Instrumen</w:t>
      </w:r>
      <w:r w:rsidR="00900CCC" w:rsidRPr="004C34A9">
        <w:rPr>
          <w:rFonts w:cs="Arial"/>
          <w:sz w:val="20"/>
          <w:lang w:val="hr-HR"/>
        </w:rPr>
        <w:t>a</w:t>
      </w:r>
      <w:r w:rsidR="004C4DD4" w:rsidRPr="004C34A9">
        <w:rPr>
          <w:rFonts w:cs="Arial"/>
          <w:sz w:val="20"/>
          <w:lang w:val="hr-HR"/>
        </w:rPr>
        <w:t>t</w:t>
      </w:r>
      <w:r w:rsidR="00900CCC" w:rsidRPr="004C34A9">
        <w:rPr>
          <w:rFonts w:cs="Arial"/>
          <w:sz w:val="20"/>
          <w:lang w:val="hr-HR"/>
        </w:rPr>
        <w:t>a</w:t>
      </w:r>
      <w:r w:rsidR="004C4DD4" w:rsidRPr="004C34A9">
        <w:rPr>
          <w:rFonts w:cs="Arial"/>
          <w:sz w:val="20"/>
          <w:lang w:val="hr-HR"/>
        </w:rPr>
        <w:t xml:space="preserve"> osiguranja od VM-Davatelja osiguranja najkasnije na VM-Datum slanja obavijesti. Volumen tih zasebnih VM-Instrumenata osiguranja obračunava se na isti način kako je predviđeno u čl</w:t>
      </w:r>
      <w:r w:rsidR="007B526C" w:rsidRPr="004C34A9">
        <w:rPr>
          <w:rFonts w:cs="Arial"/>
          <w:sz w:val="20"/>
          <w:lang w:val="hr-HR"/>
        </w:rPr>
        <w:t>anku</w:t>
      </w:r>
      <w:r w:rsidR="004C4DD4" w:rsidRPr="004C34A9">
        <w:rPr>
          <w:rFonts w:cs="Arial"/>
          <w:sz w:val="20"/>
          <w:lang w:val="hr-HR"/>
        </w:rPr>
        <w:t xml:space="preserve"> 12. st</w:t>
      </w:r>
      <w:r w:rsidR="002215AC" w:rsidRPr="004C34A9">
        <w:rPr>
          <w:rFonts w:cs="Arial"/>
          <w:sz w:val="20"/>
          <w:lang w:val="hr-HR"/>
        </w:rPr>
        <w:t>avku</w:t>
      </w:r>
      <w:r w:rsidR="004C4DD4" w:rsidRPr="004C34A9">
        <w:rPr>
          <w:rFonts w:cs="Arial"/>
          <w:sz w:val="20"/>
          <w:lang w:val="hr-HR"/>
        </w:rPr>
        <w:t xml:space="preserve"> 2. t</w:t>
      </w:r>
      <w:r w:rsidR="002215AC" w:rsidRPr="004C34A9">
        <w:rPr>
          <w:rFonts w:cs="Arial"/>
          <w:sz w:val="20"/>
          <w:lang w:val="hr-HR"/>
        </w:rPr>
        <w:t>očki</w:t>
      </w:r>
      <w:r w:rsidR="004C4DD4" w:rsidRPr="004C34A9">
        <w:rPr>
          <w:rFonts w:cs="Arial"/>
          <w:sz w:val="20"/>
          <w:lang w:val="hr-HR"/>
        </w:rPr>
        <w:t xml:space="preserve"> (a) </w:t>
      </w:r>
      <w:r w:rsidR="007B1D80" w:rsidRPr="004C34A9">
        <w:rPr>
          <w:rFonts w:cs="Arial"/>
          <w:sz w:val="20"/>
          <w:lang w:val="hr-HR"/>
        </w:rPr>
        <w:t>Delegirane Uredba Komisije (EU) 2016/2251 оd 4. listopada 2016. o dopuni Uredbe (EU) br. 648/2012 Europskog parlamenta i Vijeća o OTC izvedenicama, središnjoj drugoj ugovornoj strani i trgovinskom repozitoriju u pogledu regulatornih tehničkih standarda za tehnike smanjenja rizika za ugovore o OTC izvedenicama čije poravnanje ne obavlja središnja druga ugovorna strana.</w:t>
      </w:r>
    </w:p>
    <w:p w14:paraId="680F0FF4" w14:textId="77777777" w:rsidR="007B1D80" w:rsidRPr="004C34A9" w:rsidRDefault="007B1D80" w:rsidP="00DB5016">
      <w:pPr>
        <w:tabs>
          <w:tab w:val="left" w:pos="-1985"/>
          <w:tab w:val="left" w:pos="426"/>
          <w:tab w:val="left" w:pos="1425"/>
        </w:tabs>
        <w:ind w:right="566"/>
        <w:rPr>
          <w:rFonts w:cs="Arial"/>
          <w:sz w:val="20"/>
          <w:lang w:val="hr-HR"/>
        </w:rPr>
      </w:pPr>
    </w:p>
    <w:p w14:paraId="24E3FB87" w14:textId="77777777" w:rsidR="009F4823" w:rsidRPr="004C34A9" w:rsidRDefault="009F4823" w:rsidP="00DB5016">
      <w:pPr>
        <w:tabs>
          <w:tab w:val="left" w:pos="-1985"/>
          <w:tab w:val="left" w:pos="426"/>
          <w:tab w:val="left" w:pos="1425"/>
        </w:tabs>
        <w:ind w:right="566"/>
        <w:rPr>
          <w:rFonts w:cs="Arial"/>
          <w:sz w:val="20"/>
          <w:lang w:val="hr-HR"/>
        </w:rPr>
      </w:pPr>
      <w:r w:rsidRPr="004C34A9">
        <w:rPr>
          <w:rFonts w:cs="Arial"/>
          <w:sz w:val="20"/>
          <w:lang w:val="hr-HR"/>
        </w:rPr>
        <w:t xml:space="preserve">B. </w:t>
      </w:r>
      <w:r w:rsidR="007B1D80" w:rsidRPr="004C34A9">
        <w:rPr>
          <w:rFonts w:cs="Arial"/>
          <w:sz w:val="20"/>
          <w:lang w:val="hr-HR"/>
        </w:rPr>
        <w:t>Postoji IM-Obveza</w:t>
      </w:r>
    </w:p>
    <w:p w14:paraId="5935357F" w14:textId="77777777" w:rsidR="0047463D" w:rsidRPr="004C34A9" w:rsidRDefault="0047463D" w:rsidP="00DB5016">
      <w:pPr>
        <w:tabs>
          <w:tab w:val="left" w:pos="-1985"/>
          <w:tab w:val="left" w:pos="426"/>
          <w:tab w:val="left" w:pos="1425"/>
        </w:tabs>
        <w:ind w:right="566"/>
        <w:rPr>
          <w:rFonts w:cs="Arial"/>
          <w:sz w:val="20"/>
          <w:lang w:val="hr-HR"/>
        </w:rPr>
      </w:pPr>
    </w:p>
    <w:p w14:paraId="69521F9A" w14:textId="77777777" w:rsidR="007B1D80" w:rsidRPr="004C34A9" w:rsidRDefault="007B1D80" w:rsidP="006242CD">
      <w:pPr>
        <w:tabs>
          <w:tab w:val="left" w:pos="-1985"/>
          <w:tab w:val="left" w:pos="426"/>
          <w:tab w:val="left" w:pos="1425"/>
        </w:tabs>
        <w:ind w:right="566"/>
        <w:jc w:val="both"/>
        <w:rPr>
          <w:rFonts w:cs="Arial"/>
          <w:sz w:val="20"/>
          <w:lang w:val="hr-HR"/>
        </w:rPr>
      </w:pPr>
      <w:r w:rsidRPr="004C34A9">
        <w:rPr>
          <w:rFonts w:cs="Arial"/>
          <w:sz w:val="20"/>
          <w:lang w:val="hr-HR"/>
        </w:rPr>
        <w:t xml:space="preserve">Sukladno EMIR-u, ugovorne strane obvezne su dati </w:t>
      </w:r>
      <w:r w:rsidR="00E31AE8" w:rsidRPr="004C34A9">
        <w:rPr>
          <w:rFonts w:cs="Arial"/>
          <w:sz w:val="20"/>
          <w:lang w:val="hr-HR"/>
        </w:rPr>
        <w:t>i</w:t>
      </w:r>
      <w:r w:rsidRPr="004C34A9">
        <w:rPr>
          <w:rFonts w:cs="Arial"/>
          <w:sz w:val="20"/>
          <w:lang w:val="hr-HR"/>
        </w:rPr>
        <w:t xml:space="preserve">nicijalnu </w:t>
      </w:r>
      <w:r w:rsidR="00E31AE8" w:rsidRPr="004C34A9">
        <w:rPr>
          <w:rFonts w:cs="Arial"/>
          <w:sz w:val="20"/>
          <w:lang w:val="hr-HR"/>
        </w:rPr>
        <w:t>m</w:t>
      </w:r>
      <w:r w:rsidRPr="004C34A9">
        <w:rPr>
          <w:rFonts w:cs="Arial"/>
          <w:sz w:val="20"/>
          <w:lang w:val="hr-HR"/>
        </w:rPr>
        <w:t>aržu te je Inicijalna Marža obračunata sukladno odredbi čl</w:t>
      </w:r>
      <w:r w:rsidR="006E69D1" w:rsidRPr="004C34A9">
        <w:rPr>
          <w:rFonts w:cs="Arial"/>
          <w:sz w:val="20"/>
          <w:lang w:val="hr-HR"/>
        </w:rPr>
        <w:t>anka</w:t>
      </w:r>
      <w:r w:rsidRPr="004C34A9">
        <w:rPr>
          <w:rFonts w:cs="Arial"/>
          <w:sz w:val="20"/>
          <w:lang w:val="hr-HR"/>
        </w:rPr>
        <w:t xml:space="preserve"> 12. st</w:t>
      </w:r>
      <w:r w:rsidR="006E69D1" w:rsidRPr="004C34A9">
        <w:rPr>
          <w:rFonts w:cs="Arial"/>
          <w:sz w:val="20"/>
          <w:lang w:val="hr-HR"/>
        </w:rPr>
        <w:t>avka</w:t>
      </w:r>
      <w:r w:rsidRPr="004C34A9">
        <w:rPr>
          <w:rFonts w:cs="Arial"/>
          <w:sz w:val="20"/>
          <w:lang w:val="hr-HR"/>
        </w:rPr>
        <w:t xml:space="preserve"> 2. t</w:t>
      </w:r>
      <w:r w:rsidR="002215AC" w:rsidRPr="004C34A9">
        <w:rPr>
          <w:rFonts w:cs="Arial"/>
          <w:sz w:val="20"/>
          <w:lang w:val="hr-HR"/>
        </w:rPr>
        <w:t>očk</w:t>
      </w:r>
      <w:r w:rsidR="006E69D1" w:rsidRPr="004C34A9">
        <w:rPr>
          <w:rFonts w:cs="Arial"/>
          <w:sz w:val="20"/>
          <w:lang w:val="hr-HR"/>
        </w:rPr>
        <w:t>e</w:t>
      </w:r>
      <w:r w:rsidRPr="004C34A9">
        <w:rPr>
          <w:rFonts w:cs="Arial"/>
          <w:sz w:val="20"/>
          <w:lang w:val="hr-HR"/>
        </w:rPr>
        <w:t xml:space="preserve"> (</w:t>
      </w:r>
      <w:r w:rsidR="00E31AE8" w:rsidRPr="004C34A9">
        <w:rPr>
          <w:rFonts w:cs="Arial"/>
          <w:sz w:val="20"/>
          <w:lang w:val="hr-HR"/>
        </w:rPr>
        <w:t>b</w:t>
      </w:r>
      <w:r w:rsidRPr="004C34A9">
        <w:rPr>
          <w:rFonts w:cs="Arial"/>
          <w:sz w:val="20"/>
          <w:lang w:val="hr-HR"/>
        </w:rPr>
        <w:t>) Delegirane Uredb</w:t>
      </w:r>
      <w:r w:rsidR="006E69D1" w:rsidRPr="004C34A9">
        <w:rPr>
          <w:rFonts w:cs="Arial"/>
          <w:sz w:val="20"/>
          <w:lang w:val="hr-HR"/>
        </w:rPr>
        <w:t>e</w:t>
      </w:r>
      <w:r w:rsidRPr="004C34A9">
        <w:rPr>
          <w:rFonts w:cs="Arial"/>
          <w:sz w:val="20"/>
          <w:lang w:val="hr-HR"/>
        </w:rPr>
        <w:t xml:space="preserve"> Komisije (EU) 2016/2251 оd 4. listopada 2016. o dopuni Uredbe (EU) br. 648/2012 Europskog parlamenta i Vijeća o OTC izvedenicama, središnjoj drugoj ugovornoj strani i trgovinskom repozitoriju u pogledu regulatornih tehničkih standarda za tehnike smanjenja rizika za ugovore o OTC izvedenicama čije poravnanje ne obavlja središnja druga ugovorna strana.</w:t>
      </w:r>
    </w:p>
    <w:p w14:paraId="0E934851" w14:textId="77777777" w:rsidR="007B1D80" w:rsidRPr="004C34A9" w:rsidRDefault="007B1D80" w:rsidP="00DB5016">
      <w:pPr>
        <w:tabs>
          <w:tab w:val="left" w:pos="-1985"/>
          <w:tab w:val="left" w:pos="426"/>
          <w:tab w:val="left" w:pos="1425"/>
        </w:tabs>
        <w:ind w:right="566"/>
        <w:rPr>
          <w:rFonts w:cs="Arial"/>
          <w:sz w:val="20"/>
          <w:lang w:val="hr-HR"/>
        </w:rPr>
      </w:pPr>
    </w:p>
    <w:p w14:paraId="4349F815" w14:textId="77777777" w:rsidR="007B1D80" w:rsidRPr="004C34A9" w:rsidRDefault="00940F90" w:rsidP="00DB5016">
      <w:pPr>
        <w:tabs>
          <w:tab w:val="left" w:pos="-1985"/>
          <w:tab w:val="left" w:pos="426"/>
          <w:tab w:val="left" w:pos="1425"/>
        </w:tabs>
        <w:ind w:right="566"/>
        <w:rPr>
          <w:rFonts w:cs="Arial"/>
          <w:sz w:val="20"/>
          <w:lang w:val="hr-HR"/>
        </w:rPr>
      </w:pPr>
      <w:r w:rsidRPr="004C34A9">
        <w:rPr>
          <w:rFonts w:cs="Arial"/>
          <w:sz w:val="20"/>
          <w:lang w:val="hr-HR"/>
        </w:rPr>
        <w:t>(16)</w:t>
      </w:r>
      <w:r w:rsidR="007B1D80" w:rsidRPr="004C34A9">
        <w:rPr>
          <w:rFonts w:cs="Arial"/>
          <w:sz w:val="20"/>
          <w:lang w:val="hr-HR"/>
        </w:rPr>
        <w:t xml:space="preserve"> Različito vremensko razdoblje u slučaju gubitka </w:t>
      </w:r>
      <w:r w:rsidR="006E69D1" w:rsidRPr="004C34A9">
        <w:rPr>
          <w:rFonts w:cs="Arial"/>
          <w:sz w:val="20"/>
          <w:lang w:val="hr-HR"/>
        </w:rPr>
        <w:t xml:space="preserve">prikladnosti </w:t>
      </w:r>
      <w:r w:rsidR="007B1D80" w:rsidRPr="004C34A9">
        <w:rPr>
          <w:rFonts w:cs="Arial"/>
          <w:sz w:val="20"/>
          <w:lang w:val="hr-HR"/>
        </w:rPr>
        <w:t>VM-Instrument osiguranja</w:t>
      </w:r>
    </w:p>
    <w:p w14:paraId="07BF215D" w14:textId="77777777" w:rsidR="007B1D80" w:rsidRPr="004C34A9" w:rsidRDefault="007B1D80" w:rsidP="00DB5016">
      <w:pPr>
        <w:tabs>
          <w:tab w:val="left" w:pos="-1985"/>
          <w:tab w:val="left" w:pos="426"/>
          <w:tab w:val="left" w:pos="1425"/>
        </w:tabs>
        <w:ind w:right="566"/>
        <w:rPr>
          <w:rFonts w:cs="Arial"/>
          <w:sz w:val="20"/>
          <w:lang w:val="hr-HR"/>
        </w:rPr>
      </w:pPr>
    </w:p>
    <w:p w14:paraId="4A6F9732" w14:textId="77777777" w:rsidR="007B1D80" w:rsidRPr="004C34A9" w:rsidRDefault="001977C2" w:rsidP="00DB5016">
      <w:pPr>
        <w:tabs>
          <w:tab w:val="left" w:pos="-1985"/>
          <w:tab w:val="left" w:pos="426"/>
          <w:tab w:val="left" w:pos="1425"/>
        </w:tabs>
        <w:ind w:right="566"/>
        <w:rPr>
          <w:rFonts w:cs="Arial"/>
          <w:sz w:val="20"/>
          <w:lang w:val="hr-HR"/>
        </w:rPr>
      </w:pPr>
      <w:r w:rsidRPr="004C34A9">
        <w:rPr>
          <w:rFonts w:cs="Arial"/>
          <w:sz w:val="20"/>
          <w:lang w:val="hr-HR"/>
        </w:rPr>
        <w:t>V</w:t>
      </w:r>
      <w:r w:rsidR="007B1D80" w:rsidRPr="004C34A9">
        <w:rPr>
          <w:rFonts w:cs="Arial"/>
          <w:sz w:val="20"/>
          <w:lang w:val="hr-HR"/>
        </w:rPr>
        <w:t>remensko razdoblje iz čl</w:t>
      </w:r>
      <w:r w:rsidR="002215AC" w:rsidRPr="004C34A9">
        <w:rPr>
          <w:rFonts w:cs="Arial"/>
          <w:sz w:val="20"/>
          <w:lang w:val="hr-HR"/>
        </w:rPr>
        <w:t>anka</w:t>
      </w:r>
      <w:r w:rsidR="007B1D80" w:rsidRPr="004C34A9">
        <w:rPr>
          <w:rFonts w:cs="Arial"/>
          <w:sz w:val="20"/>
          <w:lang w:val="hr-HR"/>
        </w:rPr>
        <w:t xml:space="preserve"> </w:t>
      </w:r>
      <w:r w:rsidR="00940F90" w:rsidRPr="004C34A9">
        <w:rPr>
          <w:rFonts w:cs="Arial"/>
          <w:sz w:val="20"/>
          <w:lang w:val="hr-HR"/>
        </w:rPr>
        <w:t>7.</w:t>
      </w:r>
      <w:r w:rsidRPr="004C34A9">
        <w:rPr>
          <w:rFonts w:cs="Arial"/>
          <w:sz w:val="20"/>
          <w:lang w:val="hr-HR"/>
        </w:rPr>
        <w:t xml:space="preserve"> st</w:t>
      </w:r>
      <w:r w:rsidR="002215AC" w:rsidRPr="004C34A9">
        <w:rPr>
          <w:rFonts w:cs="Arial"/>
          <w:sz w:val="20"/>
          <w:lang w:val="hr-HR"/>
        </w:rPr>
        <w:t>avka</w:t>
      </w:r>
      <w:r w:rsidRPr="004C34A9">
        <w:rPr>
          <w:rFonts w:cs="Arial"/>
          <w:sz w:val="20"/>
          <w:lang w:val="hr-HR"/>
        </w:rPr>
        <w:t xml:space="preserve"> </w:t>
      </w:r>
      <w:r w:rsidR="00940F90" w:rsidRPr="004C34A9">
        <w:rPr>
          <w:rFonts w:cs="Arial"/>
          <w:sz w:val="20"/>
          <w:lang w:val="hr-HR"/>
        </w:rPr>
        <w:t xml:space="preserve">3. </w:t>
      </w:r>
      <w:r w:rsidR="002215AC" w:rsidRPr="004C34A9">
        <w:rPr>
          <w:rFonts w:cs="Arial"/>
          <w:sz w:val="20"/>
          <w:lang w:val="hr-HR"/>
        </w:rPr>
        <w:t xml:space="preserve">ovog Dodatka </w:t>
      </w:r>
      <w:r w:rsidRPr="004C34A9">
        <w:rPr>
          <w:rFonts w:cs="Arial"/>
          <w:sz w:val="20"/>
          <w:lang w:val="hr-HR"/>
        </w:rPr>
        <w:t>ne traje pet VM-Radnih dana već __ VM-Radnih dana.</w:t>
      </w:r>
    </w:p>
    <w:p w14:paraId="36082BA9" w14:textId="77777777" w:rsidR="001977C2" w:rsidRPr="004C34A9" w:rsidRDefault="001977C2" w:rsidP="00DB5016">
      <w:pPr>
        <w:tabs>
          <w:tab w:val="left" w:pos="-1985"/>
          <w:tab w:val="left" w:pos="426"/>
          <w:tab w:val="left" w:pos="1425"/>
        </w:tabs>
        <w:ind w:right="566"/>
        <w:rPr>
          <w:rFonts w:cs="Arial"/>
          <w:sz w:val="20"/>
          <w:lang w:val="hr-HR"/>
        </w:rPr>
      </w:pPr>
    </w:p>
    <w:p w14:paraId="727FCBB5" w14:textId="77777777" w:rsidR="00A2036E" w:rsidRPr="004C34A9" w:rsidRDefault="00DB5016" w:rsidP="00DB5016">
      <w:pPr>
        <w:tabs>
          <w:tab w:val="left" w:pos="-1985"/>
          <w:tab w:val="left" w:pos="426"/>
          <w:tab w:val="left" w:pos="1425"/>
        </w:tabs>
        <w:ind w:right="566"/>
        <w:rPr>
          <w:rFonts w:cs="Arial"/>
          <w:sz w:val="20"/>
          <w:lang w:val="hr-HR"/>
        </w:rPr>
      </w:pPr>
      <w:r w:rsidRPr="004C34A9">
        <w:rPr>
          <w:rFonts w:cs="Arial"/>
          <w:sz w:val="20"/>
          <w:lang w:val="hr-HR"/>
        </w:rPr>
        <w:t>(1</w:t>
      </w:r>
      <w:r w:rsidR="006C607D" w:rsidRPr="004C34A9">
        <w:rPr>
          <w:rFonts w:cs="Arial"/>
          <w:sz w:val="20"/>
          <w:lang w:val="hr-HR"/>
        </w:rPr>
        <w:t>7</w:t>
      </w:r>
      <w:r w:rsidRPr="004C34A9">
        <w:rPr>
          <w:rFonts w:cs="Arial"/>
          <w:sz w:val="20"/>
          <w:lang w:val="hr-HR"/>
        </w:rPr>
        <w:t>) Ostale odredbe:</w:t>
      </w:r>
    </w:p>
    <w:p w14:paraId="2BB6CC60" w14:textId="77777777" w:rsidR="00DB5016" w:rsidRPr="004C34A9" w:rsidRDefault="00DB5016" w:rsidP="00DB5016">
      <w:pPr>
        <w:tabs>
          <w:tab w:val="left" w:pos="-1985"/>
        </w:tabs>
        <w:ind w:left="360" w:right="566"/>
        <w:jc w:val="both"/>
        <w:rPr>
          <w:rFonts w:cs="Arial"/>
          <w:sz w:val="20"/>
          <w:lang w:val="hr-HR"/>
        </w:rPr>
      </w:pPr>
    </w:p>
    <w:p w14:paraId="1ECB4ED3" w14:textId="77777777" w:rsidR="00934401" w:rsidRPr="004C34A9" w:rsidRDefault="00DB5016" w:rsidP="002259FD">
      <w:pPr>
        <w:spacing w:line="192" w:lineRule="exact"/>
        <w:ind w:left="360" w:right="566"/>
        <w:jc w:val="both"/>
        <w:rPr>
          <w:rFonts w:cs="Arial"/>
          <w:sz w:val="20"/>
          <w:lang w:val="hr-HR"/>
        </w:rPr>
      </w:pPr>
      <w:r w:rsidRPr="004C34A9">
        <w:rPr>
          <w:rFonts w:cs="Arial"/>
          <w:sz w:val="20"/>
          <w:lang w:val="hr-HR"/>
        </w:rPr>
        <w:t xml:space="preserve"> </w:t>
      </w:r>
    </w:p>
    <w:p w14:paraId="789BC738" w14:textId="77777777" w:rsidR="00DB5016" w:rsidRPr="004C34A9" w:rsidRDefault="00234C17" w:rsidP="00234C17">
      <w:pPr>
        <w:tabs>
          <w:tab w:val="left" w:pos="4282"/>
        </w:tabs>
        <w:spacing w:line="192" w:lineRule="exact"/>
        <w:ind w:right="566"/>
        <w:jc w:val="both"/>
        <w:rPr>
          <w:rFonts w:cs="Arial"/>
          <w:sz w:val="20"/>
          <w:lang w:val="hr-HR"/>
        </w:rPr>
      </w:pPr>
      <w:r w:rsidRPr="004C34A9">
        <w:rPr>
          <w:rFonts w:cs="Arial"/>
          <w:sz w:val="20"/>
          <w:lang w:val="hr-HR"/>
        </w:rPr>
        <w:tab/>
      </w:r>
    </w:p>
    <w:p w14:paraId="0B36B5FE" w14:textId="77777777" w:rsidR="00DB5016" w:rsidRPr="004C34A9" w:rsidRDefault="00DB5016" w:rsidP="00DB5016">
      <w:pPr>
        <w:spacing w:line="192" w:lineRule="exact"/>
        <w:ind w:right="566"/>
        <w:jc w:val="both"/>
        <w:rPr>
          <w:rFonts w:cs="Arial"/>
          <w:sz w:val="20"/>
          <w:lang w:val="hr-HR"/>
        </w:rPr>
      </w:pPr>
    </w:p>
    <w:p w14:paraId="4CF0947C" w14:textId="77777777" w:rsidR="00DB5016" w:rsidRPr="004C34A9" w:rsidRDefault="00DB5016" w:rsidP="00DB5016">
      <w:pPr>
        <w:spacing w:line="192" w:lineRule="exact"/>
        <w:ind w:right="566"/>
        <w:jc w:val="both"/>
        <w:rPr>
          <w:rFonts w:cs="Arial"/>
          <w:sz w:val="20"/>
          <w:lang w:val="hr-HR"/>
        </w:rPr>
      </w:pPr>
    </w:p>
    <w:p w14:paraId="447D3043" w14:textId="77777777" w:rsidR="00DB5016" w:rsidRPr="004C34A9" w:rsidRDefault="00EF03BD" w:rsidP="00DB5016">
      <w:pPr>
        <w:spacing w:line="192" w:lineRule="exact"/>
        <w:ind w:right="566"/>
        <w:jc w:val="both"/>
        <w:rPr>
          <w:rFonts w:cs="Arial"/>
          <w:sz w:val="20"/>
          <w:lang w:val="hr-HR"/>
        </w:rPr>
      </w:pPr>
      <w:r w:rsidRPr="004C34A9">
        <w:rPr>
          <w:rFonts w:cs="Arial"/>
          <w:sz w:val="20"/>
          <w:lang w:val="hr-HR"/>
        </w:rPr>
        <w:t>Potpisi:</w:t>
      </w:r>
    </w:p>
    <w:p w14:paraId="11B164AB" w14:textId="77777777" w:rsidR="00EF03BD" w:rsidRPr="004C34A9" w:rsidRDefault="00EF03BD" w:rsidP="00DB5016">
      <w:pPr>
        <w:spacing w:line="192" w:lineRule="exact"/>
        <w:ind w:right="566"/>
        <w:jc w:val="both"/>
        <w:rPr>
          <w:rFonts w:cs="Arial"/>
          <w:sz w:val="20"/>
          <w:lang w:val="hr-HR"/>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280"/>
        <w:gridCol w:w="4644"/>
      </w:tblGrid>
      <w:tr w:rsidR="00DB5016" w:rsidRPr="004C34A9" w14:paraId="17E6BD1C" w14:textId="77777777" w:rsidTr="00D81797">
        <w:trPr>
          <w:trHeight w:val="183"/>
        </w:trPr>
        <w:tc>
          <w:tcPr>
            <w:tcW w:w="5280" w:type="dxa"/>
            <w:tcBorders>
              <w:top w:val="single" w:sz="6" w:space="0" w:color="auto"/>
              <w:bottom w:val="nil"/>
            </w:tcBorders>
            <w:shd w:val="clear" w:color="auto" w:fill="auto"/>
          </w:tcPr>
          <w:p w14:paraId="5D6F9DEE" w14:textId="77777777" w:rsidR="00DB5016" w:rsidRPr="004C34A9" w:rsidRDefault="00EF03BD" w:rsidP="00D81797">
            <w:pPr>
              <w:tabs>
                <w:tab w:val="left" w:pos="5216"/>
              </w:tabs>
              <w:spacing w:line="220" w:lineRule="exact"/>
              <w:ind w:right="567"/>
              <w:jc w:val="both"/>
              <w:rPr>
                <w:rFonts w:cs="Arial"/>
                <w:sz w:val="20"/>
                <w:lang w:val="hr-HR"/>
              </w:rPr>
            </w:pPr>
            <w:r w:rsidRPr="004C34A9">
              <w:rPr>
                <w:rFonts w:cs="Arial"/>
                <w:sz w:val="20"/>
                <w:lang w:val="hr-HR"/>
              </w:rPr>
              <w:t>Strana A</w:t>
            </w:r>
            <w:r w:rsidR="00DB5016" w:rsidRPr="004C34A9">
              <w:rPr>
                <w:rFonts w:cs="Arial"/>
                <w:sz w:val="20"/>
                <w:lang w:val="hr-HR"/>
              </w:rPr>
              <w:t>:</w:t>
            </w:r>
            <w:r w:rsidR="00DB5016" w:rsidRPr="004C34A9">
              <w:rPr>
                <w:rFonts w:cs="Arial"/>
                <w:sz w:val="20"/>
                <w:lang w:val="hr-HR"/>
              </w:rPr>
              <w:tab/>
              <w:t>Unterschrift(en) der BankUnterschrift(en) des Vertragspartners</w:t>
            </w:r>
          </w:p>
        </w:tc>
        <w:tc>
          <w:tcPr>
            <w:tcW w:w="4644" w:type="dxa"/>
            <w:tcBorders>
              <w:top w:val="single" w:sz="6" w:space="0" w:color="auto"/>
              <w:bottom w:val="nil"/>
            </w:tcBorders>
            <w:shd w:val="clear" w:color="auto" w:fill="auto"/>
          </w:tcPr>
          <w:p w14:paraId="1E0A9AF0" w14:textId="77777777" w:rsidR="00DB5016" w:rsidRPr="004C34A9" w:rsidRDefault="00EF03BD" w:rsidP="00EF03BD">
            <w:pPr>
              <w:tabs>
                <w:tab w:val="left" w:pos="5216"/>
              </w:tabs>
              <w:spacing w:line="220" w:lineRule="exact"/>
              <w:ind w:right="567"/>
              <w:jc w:val="both"/>
              <w:rPr>
                <w:rFonts w:cs="Arial"/>
                <w:sz w:val="20"/>
                <w:lang w:val="hr-HR"/>
              </w:rPr>
            </w:pPr>
            <w:r w:rsidRPr="004C34A9">
              <w:rPr>
                <w:rFonts w:cs="Arial"/>
                <w:sz w:val="20"/>
                <w:lang w:val="hr-HR"/>
              </w:rPr>
              <w:t>Strana B:</w:t>
            </w:r>
          </w:p>
        </w:tc>
      </w:tr>
      <w:tr w:rsidR="00DB5016" w:rsidRPr="004C34A9" w14:paraId="3AC6B3A3" w14:textId="77777777" w:rsidTr="00D81797">
        <w:trPr>
          <w:trHeight w:val="183"/>
        </w:trPr>
        <w:tc>
          <w:tcPr>
            <w:tcW w:w="5280" w:type="dxa"/>
            <w:tcBorders>
              <w:top w:val="single" w:sz="6" w:space="0" w:color="auto"/>
              <w:bottom w:val="nil"/>
            </w:tcBorders>
            <w:shd w:val="clear" w:color="auto" w:fill="auto"/>
          </w:tcPr>
          <w:p w14:paraId="09F19F6F" w14:textId="77777777" w:rsidR="00DB5016" w:rsidRPr="004C34A9" w:rsidRDefault="00DB5016" w:rsidP="00D81797">
            <w:pPr>
              <w:tabs>
                <w:tab w:val="left" w:pos="5216"/>
              </w:tabs>
              <w:spacing w:line="220" w:lineRule="exact"/>
              <w:ind w:right="567"/>
              <w:jc w:val="both"/>
              <w:rPr>
                <w:rFonts w:cs="Arial"/>
                <w:sz w:val="20"/>
                <w:lang w:val="hr-HR"/>
              </w:rPr>
            </w:pPr>
          </w:p>
          <w:p w14:paraId="157E2B03" w14:textId="77777777" w:rsidR="00DB5016" w:rsidRPr="004C34A9" w:rsidRDefault="00DB5016" w:rsidP="00D81797">
            <w:pPr>
              <w:tabs>
                <w:tab w:val="left" w:pos="5216"/>
              </w:tabs>
              <w:spacing w:line="220" w:lineRule="exact"/>
              <w:ind w:right="567"/>
              <w:jc w:val="both"/>
              <w:rPr>
                <w:rFonts w:cs="Arial"/>
                <w:sz w:val="20"/>
                <w:lang w:val="hr-HR"/>
              </w:rPr>
            </w:pPr>
          </w:p>
          <w:p w14:paraId="2444C2B8" w14:textId="77777777" w:rsidR="00DB5016" w:rsidRPr="004C34A9" w:rsidRDefault="00DB5016" w:rsidP="00D81797">
            <w:pPr>
              <w:tabs>
                <w:tab w:val="left" w:pos="5216"/>
              </w:tabs>
              <w:spacing w:line="220" w:lineRule="exact"/>
              <w:ind w:right="567"/>
              <w:jc w:val="both"/>
              <w:rPr>
                <w:rFonts w:cs="Arial"/>
                <w:sz w:val="20"/>
                <w:lang w:val="hr-HR"/>
              </w:rPr>
            </w:pPr>
          </w:p>
          <w:p w14:paraId="7CEEE242" w14:textId="77777777" w:rsidR="00DB5016" w:rsidRPr="004C34A9" w:rsidRDefault="00DB5016" w:rsidP="00D81797">
            <w:pPr>
              <w:tabs>
                <w:tab w:val="left" w:pos="5216"/>
              </w:tabs>
              <w:spacing w:line="220" w:lineRule="exact"/>
              <w:ind w:right="567"/>
              <w:jc w:val="both"/>
              <w:rPr>
                <w:rFonts w:cs="Arial"/>
                <w:sz w:val="20"/>
                <w:lang w:val="hr-HR"/>
              </w:rPr>
            </w:pPr>
          </w:p>
          <w:p w14:paraId="736B00E0" w14:textId="77777777" w:rsidR="00DB5016" w:rsidRPr="004C34A9" w:rsidRDefault="00DB5016" w:rsidP="00D81797">
            <w:pPr>
              <w:tabs>
                <w:tab w:val="left" w:pos="5216"/>
              </w:tabs>
              <w:spacing w:line="220" w:lineRule="exact"/>
              <w:ind w:right="567"/>
              <w:jc w:val="both"/>
              <w:rPr>
                <w:rFonts w:cs="Arial"/>
                <w:sz w:val="20"/>
                <w:lang w:val="hr-HR"/>
              </w:rPr>
            </w:pPr>
          </w:p>
          <w:p w14:paraId="6B0D77CD" w14:textId="77777777" w:rsidR="00DB5016" w:rsidRPr="004C34A9" w:rsidRDefault="00DB5016" w:rsidP="00D81797">
            <w:pPr>
              <w:tabs>
                <w:tab w:val="left" w:pos="5216"/>
              </w:tabs>
              <w:spacing w:line="220" w:lineRule="exact"/>
              <w:ind w:right="567"/>
              <w:jc w:val="both"/>
              <w:rPr>
                <w:rFonts w:cs="Arial"/>
                <w:sz w:val="20"/>
                <w:lang w:val="hr-HR"/>
              </w:rPr>
            </w:pPr>
          </w:p>
        </w:tc>
        <w:tc>
          <w:tcPr>
            <w:tcW w:w="4644" w:type="dxa"/>
            <w:tcBorders>
              <w:top w:val="single" w:sz="6" w:space="0" w:color="auto"/>
              <w:bottom w:val="nil"/>
            </w:tcBorders>
            <w:shd w:val="clear" w:color="auto" w:fill="auto"/>
          </w:tcPr>
          <w:p w14:paraId="7EB9D8FF" w14:textId="77777777" w:rsidR="00DB5016" w:rsidRPr="004C34A9" w:rsidRDefault="00DB5016" w:rsidP="00D81797">
            <w:pPr>
              <w:tabs>
                <w:tab w:val="left" w:pos="5216"/>
              </w:tabs>
              <w:spacing w:line="220" w:lineRule="exact"/>
              <w:ind w:right="567"/>
              <w:jc w:val="both"/>
              <w:rPr>
                <w:rFonts w:cs="Arial"/>
                <w:sz w:val="20"/>
                <w:lang w:val="hr-HR"/>
              </w:rPr>
            </w:pPr>
          </w:p>
        </w:tc>
      </w:tr>
    </w:tbl>
    <w:p w14:paraId="73E63793" w14:textId="77777777" w:rsidR="00DB5016" w:rsidRPr="004C34A9" w:rsidRDefault="00DB5016" w:rsidP="00DB5016">
      <w:pPr>
        <w:spacing w:line="192" w:lineRule="exact"/>
        <w:ind w:right="566"/>
        <w:jc w:val="both"/>
        <w:rPr>
          <w:rFonts w:cs="Arial"/>
          <w:sz w:val="20"/>
          <w:lang w:val="hr-HR"/>
        </w:rPr>
      </w:pPr>
    </w:p>
    <w:p w14:paraId="61EEE78E" w14:textId="77777777" w:rsidR="00DB5016" w:rsidRPr="004C34A9" w:rsidRDefault="00DB5016" w:rsidP="00DB5016">
      <w:pPr>
        <w:spacing w:line="192" w:lineRule="exact"/>
        <w:ind w:right="566"/>
        <w:jc w:val="center"/>
        <w:rPr>
          <w:rFonts w:cs="Arial"/>
          <w:b/>
          <w:sz w:val="20"/>
          <w:lang w:val="hr-HR"/>
        </w:rPr>
      </w:pPr>
      <w:r w:rsidRPr="004C34A9">
        <w:rPr>
          <w:rFonts w:cs="Arial"/>
          <w:sz w:val="20"/>
          <w:lang w:val="hr-HR"/>
        </w:rPr>
        <w:br w:type="page"/>
      </w:r>
      <w:r w:rsidRPr="004C34A9">
        <w:rPr>
          <w:rFonts w:cs="Arial"/>
          <w:b/>
          <w:sz w:val="20"/>
          <w:lang w:val="hr-HR"/>
        </w:rPr>
        <w:lastRenderedPageBreak/>
        <w:t>PRILOG I</w:t>
      </w:r>
    </w:p>
    <w:p w14:paraId="253614D2" w14:textId="77777777" w:rsidR="00DB5016" w:rsidRPr="004C34A9" w:rsidRDefault="00DB5016" w:rsidP="00DB5016">
      <w:pPr>
        <w:spacing w:line="192" w:lineRule="exact"/>
        <w:ind w:right="566"/>
        <w:jc w:val="center"/>
        <w:rPr>
          <w:rFonts w:cs="Arial"/>
          <w:b/>
          <w:sz w:val="20"/>
          <w:lang w:val="hr-HR"/>
        </w:rPr>
      </w:pPr>
      <w:r w:rsidRPr="004C34A9">
        <w:rPr>
          <w:rFonts w:cs="Arial"/>
          <w:b/>
          <w:sz w:val="20"/>
          <w:lang w:val="hr-HR"/>
        </w:rPr>
        <w:t xml:space="preserve">Osigurane transakcije </w:t>
      </w:r>
    </w:p>
    <w:p w14:paraId="26C974C9" w14:textId="77777777" w:rsidR="00DB5016" w:rsidRPr="004C34A9" w:rsidRDefault="00DB5016" w:rsidP="00DB5016">
      <w:pPr>
        <w:spacing w:line="192" w:lineRule="exact"/>
        <w:ind w:right="566"/>
        <w:jc w:val="both"/>
        <w:rPr>
          <w:rFonts w:cs="Arial"/>
          <w:sz w:val="20"/>
          <w:lang w:val="hr-HR"/>
        </w:rPr>
      </w:pPr>
    </w:p>
    <w:p w14:paraId="19921B36" w14:textId="77777777" w:rsidR="00DB5016" w:rsidRPr="004C34A9" w:rsidRDefault="00DB5016" w:rsidP="00DB5016">
      <w:pPr>
        <w:spacing w:line="192" w:lineRule="exact"/>
        <w:ind w:right="566"/>
        <w:jc w:val="both"/>
        <w:rPr>
          <w:rFonts w:cs="Arial"/>
          <w:sz w:val="20"/>
          <w:lang w:val="hr-HR"/>
        </w:rPr>
      </w:pPr>
    </w:p>
    <w:p w14:paraId="152AB871"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r w:rsidRPr="004C34A9">
        <w:rPr>
          <w:rFonts w:cs="Arial"/>
          <w:sz w:val="20"/>
          <w:lang w:val="hr-HR"/>
        </w:rPr>
        <w:t>Svaka vrsta Transakcije navedena u donjoj točki (b), a u vezi s kojom ugovorne strane djeluju na adresama navedenim u točki (a), sm</w:t>
      </w:r>
      <w:r w:rsidR="000F1E95" w:rsidRPr="004C34A9">
        <w:rPr>
          <w:rFonts w:cs="Arial"/>
          <w:sz w:val="20"/>
          <w:lang w:val="hr-HR"/>
        </w:rPr>
        <w:t xml:space="preserve">atra se </w:t>
      </w:r>
      <w:r w:rsidR="0054107E" w:rsidRPr="004C34A9">
        <w:rPr>
          <w:rFonts w:cs="Arial"/>
          <w:sz w:val="20"/>
          <w:lang w:val="hr-HR"/>
        </w:rPr>
        <w:t>o</w:t>
      </w:r>
      <w:r w:rsidR="000F1E95" w:rsidRPr="004C34A9">
        <w:rPr>
          <w:rFonts w:cs="Arial"/>
          <w:sz w:val="20"/>
          <w:lang w:val="hr-HR"/>
        </w:rPr>
        <w:t xml:space="preserve">siguranom </w:t>
      </w:r>
      <w:r w:rsidR="0054107E" w:rsidRPr="004C34A9">
        <w:rPr>
          <w:rFonts w:cs="Arial"/>
          <w:sz w:val="20"/>
          <w:lang w:val="hr-HR"/>
        </w:rPr>
        <w:t>T</w:t>
      </w:r>
      <w:r w:rsidR="000F1E95" w:rsidRPr="004C34A9">
        <w:rPr>
          <w:rFonts w:cs="Arial"/>
          <w:sz w:val="20"/>
          <w:lang w:val="hr-HR"/>
        </w:rPr>
        <w:t>ransakcijom:</w:t>
      </w:r>
    </w:p>
    <w:p w14:paraId="22F28804"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4D58C770"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r w:rsidRPr="004C34A9">
        <w:rPr>
          <w:rFonts w:cs="Arial"/>
          <w:sz w:val="20"/>
          <w:lang w:val="hr-HR"/>
        </w:rPr>
        <w:t>(a) Za potrebe ovog Priloga,</w:t>
      </w:r>
    </w:p>
    <w:p w14:paraId="61E7E030"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17907CBD"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r w:rsidRPr="004C34A9">
        <w:rPr>
          <w:rFonts w:cs="Arial"/>
          <w:sz w:val="20"/>
          <w:lang w:val="hr-HR"/>
        </w:rPr>
        <w:tab/>
        <w:t xml:space="preserve">adresa </w:t>
      </w:r>
      <w:r w:rsidR="006078B1" w:rsidRPr="004C34A9">
        <w:rPr>
          <w:rFonts w:cs="Arial"/>
          <w:sz w:val="20"/>
          <w:lang w:val="hr-HR"/>
        </w:rPr>
        <w:t xml:space="preserve">Strane A </w:t>
      </w:r>
      <w:r w:rsidRPr="004C34A9">
        <w:rPr>
          <w:rFonts w:cs="Arial"/>
          <w:sz w:val="20"/>
          <w:lang w:val="hr-HR"/>
        </w:rPr>
        <w:t>je:</w:t>
      </w:r>
    </w:p>
    <w:p w14:paraId="1D0E1656" w14:textId="77777777" w:rsidR="006078B1" w:rsidRPr="004C34A9" w:rsidRDefault="006078B1" w:rsidP="006078B1">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124"/>
        <w:jc w:val="both"/>
        <w:rPr>
          <w:rFonts w:cs="Arial"/>
          <w:sz w:val="20"/>
          <w:lang w:val="hr-HR"/>
        </w:rPr>
      </w:pPr>
      <w:r w:rsidRPr="004C34A9">
        <w:rPr>
          <w:rFonts w:cs="Arial"/>
          <w:sz w:val="20"/>
          <w:lang w:val="hr-HR"/>
        </w:rPr>
        <w:tab/>
        <w:t>_______________</w:t>
      </w:r>
    </w:p>
    <w:p w14:paraId="407B9325" w14:textId="77777777" w:rsidR="006078B1" w:rsidRPr="004C34A9" w:rsidRDefault="006078B1" w:rsidP="006078B1">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124"/>
        <w:jc w:val="both"/>
        <w:rPr>
          <w:rFonts w:cs="Arial"/>
          <w:sz w:val="20"/>
          <w:lang w:val="hr-HR"/>
        </w:rPr>
      </w:pPr>
      <w:r w:rsidRPr="004C34A9">
        <w:rPr>
          <w:rFonts w:cs="Arial"/>
          <w:sz w:val="20"/>
          <w:lang w:val="hr-HR"/>
        </w:rPr>
        <w:tab/>
        <w:t>_______________</w:t>
      </w:r>
    </w:p>
    <w:p w14:paraId="5FC8CB3B" w14:textId="77777777" w:rsidR="006078B1" w:rsidRPr="004C34A9" w:rsidRDefault="006078B1" w:rsidP="006078B1">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124"/>
        <w:jc w:val="both"/>
        <w:rPr>
          <w:rFonts w:cs="Arial"/>
          <w:sz w:val="20"/>
          <w:lang w:val="hr-HR"/>
        </w:rPr>
      </w:pPr>
      <w:r w:rsidRPr="004C34A9">
        <w:rPr>
          <w:rFonts w:cs="Arial"/>
          <w:sz w:val="20"/>
          <w:lang w:val="hr-HR"/>
        </w:rPr>
        <w:tab/>
        <w:t>_______________</w:t>
      </w:r>
    </w:p>
    <w:p w14:paraId="352979A4"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132C4EF0"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25DD162B"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2DA84651"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r w:rsidRPr="004C34A9">
        <w:rPr>
          <w:rFonts w:cs="Arial"/>
          <w:sz w:val="20"/>
          <w:lang w:val="hr-HR"/>
        </w:rPr>
        <w:tab/>
        <w:t xml:space="preserve">adresa </w:t>
      </w:r>
      <w:r w:rsidR="006078B1" w:rsidRPr="004C34A9">
        <w:rPr>
          <w:rFonts w:cs="Arial"/>
          <w:sz w:val="20"/>
          <w:lang w:val="hr-HR"/>
        </w:rPr>
        <w:t>Strane B je</w:t>
      </w:r>
      <w:r w:rsidRPr="004C34A9">
        <w:rPr>
          <w:rFonts w:cs="Arial"/>
          <w:sz w:val="20"/>
          <w:lang w:val="hr-HR"/>
        </w:rPr>
        <w:t>:</w:t>
      </w:r>
    </w:p>
    <w:p w14:paraId="2B9E4AF9" w14:textId="77777777" w:rsidR="006078B1" w:rsidRPr="004C34A9" w:rsidRDefault="00DB5016" w:rsidP="006078B1">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124"/>
        <w:jc w:val="both"/>
        <w:rPr>
          <w:rFonts w:cs="Arial"/>
          <w:sz w:val="20"/>
          <w:lang w:val="hr-HR"/>
        </w:rPr>
      </w:pPr>
      <w:r w:rsidRPr="004C34A9">
        <w:rPr>
          <w:rFonts w:cs="Arial"/>
          <w:sz w:val="20"/>
          <w:lang w:val="hr-HR"/>
        </w:rPr>
        <w:tab/>
      </w:r>
      <w:r w:rsidR="006078B1" w:rsidRPr="004C34A9">
        <w:rPr>
          <w:rFonts w:cs="Arial"/>
          <w:sz w:val="20"/>
          <w:lang w:val="hr-HR"/>
        </w:rPr>
        <w:t>_______________</w:t>
      </w:r>
    </w:p>
    <w:p w14:paraId="72AEF91D" w14:textId="77777777" w:rsidR="006078B1" w:rsidRPr="004C34A9" w:rsidRDefault="006078B1" w:rsidP="006078B1">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124"/>
        <w:jc w:val="both"/>
        <w:rPr>
          <w:rFonts w:cs="Arial"/>
          <w:sz w:val="20"/>
          <w:lang w:val="hr-HR"/>
        </w:rPr>
      </w:pPr>
      <w:r w:rsidRPr="004C34A9">
        <w:rPr>
          <w:rFonts w:cs="Arial"/>
          <w:sz w:val="20"/>
          <w:lang w:val="hr-HR"/>
        </w:rPr>
        <w:tab/>
        <w:t>_______________</w:t>
      </w:r>
    </w:p>
    <w:p w14:paraId="3D97B264" w14:textId="77777777" w:rsidR="00DB5016" w:rsidRPr="004C34A9" w:rsidRDefault="006078B1" w:rsidP="006078B1">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r w:rsidRPr="004C34A9">
        <w:rPr>
          <w:rFonts w:cs="Arial"/>
          <w:sz w:val="20"/>
          <w:lang w:val="hr-HR"/>
        </w:rPr>
        <w:tab/>
      </w:r>
      <w:r w:rsidRPr="004C34A9">
        <w:rPr>
          <w:rFonts w:cs="Arial"/>
          <w:sz w:val="20"/>
          <w:lang w:val="hr-HR"/>
        </w:rPr>
        <w:tab/>
      </w:r>
      <w:r w:rsidRPr="004C34A9">
        <w:rPr>
          <w:rFonts w:cs="Arial"/>
          <w:sz w:val="20"/>
          <w:lang w:val="hr-HR"/>
        </w:rPr>
        <w:tab/>
      </w:r>
      <w:r w:rsidRPr="004C34A9">
        <w:rPr>
          <w:rFonts w:cs="Arial"/>
          <w:sz w:val="20"/>
          <w:lang w:val="hr-HR"/>
        </w:rPr>
        <w:tab/>
        <w:t>_______________</w:t>
      </w:r>
    </w:p>
    <w:p w14:paraId="7FA36CAF"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3B8D64EB"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3A656237"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r w:rsidRPr="004C34A9">
        <w:rPr>
          <w:rFonts w:cs="Arial"/>
          <w:sz w:val="20"/>
          <w:lang w:val="hr-HR"/>
        </w:rPr>
        <w:t xml:space="preserve">(b) Za potrebe ovog Priloga, relevantne vrste Transakcija su: </w:t>
      </w:r>
    </w:p>
    <w:p w14:paraId="5E759F76"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617356A5"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Kamatni swap (Interest rate swap transaction)</w:t>
      </w:r>
    </w:p>
    <w:p w14:paraId="20CFDD8C"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Valutni swap (Currency swap transaction)</w:t>
      </w:r>
    </w:p>
    <w:p w14:paraId="61730306"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Međuvalutni kamatni swap (Cross-currency interest rate swap transaction)</w:t>
      </w:r>
    </w:p>
    <w:p w14:paraId="1447DBBE"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Određivanje gornje i donje granice kamatne stope (Interest rate cap, collar or floor transaction)</w:t>
      </w:r>
    </w:p>
    <w:p w14:paraId="23C5C458"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Opcija na swap (Swaption transaction)</w:t>
      </w:r>
    </w:p>
    <w:p w14:paraId="750A1FE9"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Terminska transakcija na kamatnu stopu (Forward rate transaction – FRA)</w:t>
      </w:r>
    </w:p>
    <w:p w14:paraId="20771379"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Valutna opcija (Currency option transaction)</w:t>
      </w:r>
    </w:p>
    <w:p w14:paraId="1332DD1B"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Terminska kupoprodaja deviza (Forward foreign exchange transaction)</w:t>
      </w:r>
    </w:p>
    <w:p w14:paraId="2159079D"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Transakcije kreditnim derivatima (Credit derivatives transactions)</w:t>
      </w:r>
    </w:p>
    <w:p w14:paraId="6F85CB5A"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Swap osnova (Basis swap transaction)</w:t>
      </w:r>
    </w:p>
    <w:p w14:paraId="7AD73A2C"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Kamatna opcija (Interest rate option transaction)</w:t>
      </w:r>
    </w:p>
    <w:p w14:paraId="2DDF9B34"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 xml:space="preserve">Transakcije dioničkim derivatima (Equity derivative transaction) </w:t>
      </w:r>
    </w:p>
    <w:p w14:paraId="7651DF0C"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p>
    <w:p w14:paraId="3DE6C24D" w14:textId="77777777" w:rsidR="00DB5016" w:rsidRPr="004C34A9" w:rsidRDefault="00DB5016" w:rsidP="00DB5016">
      <w:pPr>
        <w:widowControl w:val="0"/>
        <w:tabs>
          <w:tab w:val="left" w:pos="0"/>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jc w:val="both"/>
        <w:rPr>
          <w:rFonts w:cs="Arial"/>
          <w:sz w:val="20"/>
          <w:lang w:val="hr-HR"/>
        </w:rPr>
      </w:pPr>
      <w:r w:rsidRPr="004C34A9">
        <w:rPr>
          <w:rFonts w:cs="Arial"/>
          <w:sz w:val="20"/>
          <w:lang w:val="hr-HR"/>
        </w:rPr>
        <w:t>(c) U cilju izbjegavanja svake dvojbe, relevantne vrste Transakcija isključuju:</w:t>
      </w:r>
    </w:p>
    <w:p w14:paraId="58B8D006"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p>
    <w:p w14:paraId="45115E08"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Promptne devizne poslove (Spot exchange transaction)</w:t>
      </w:r>
    </w:p>
    <w:p w14:paraId="4651294E" w14:textId="77777777" w:rsidR="00DB5016" w:rsidRPr="004C34A9" w:rsidRDefault="00DB5016" w:rsidP="00DB5016">
      <w:pPr>
        <w:widowControl w:val="0"/>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Transakcije robnim derivatima (Commodity derivative transaction)</w:t>
      </w:r>
    </w:p>
    <w:p w14:paraId="32AA6B5B" w14:textId="77777777" w:rsidR="00DB5016" w:rsidRPr="004C34A9" w:rsidRDefault="00DB5016" w:rsidP="00DB5016">
      <w:pPr>
        <w:widowControl w:val="0"/>
        <w:tabs>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 xml:space="preserve">Opcije na obveznice (Bond option transaction) </w:t>
      </w:r>
    </w:p>
    <w:p w14:paraId="4EE5499D" w14:textId="77777777" w:rsidR="00DB5016" w:rsidRPr="004C34A9" w:rsidRDefault="00DB5016" w:rsidP="00DB5016">
      <w:pPr>
        <w:widowControl w:val="0"/>
        <w:tabs>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Kupoprodaju rizika i svih priljeva od nekog potraživanja za određenu premiju i protupriljev (Total Return Swap transaction)</w:t>
      </w:r>
    </w:p>
    <w:p w14:paraId="4D45F7C8" w14:textId="77777777" w:rsidR="00DB5016" w:rsidRPr="004C34A9" w:rsidRDefault="00DB5016" w:rsidP="00DB5016">
      <w:pPr>
        <w:widowControl w:val="0"/>
        <w:tabs>
          <w:tab w:val="left" w:pos="28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270"/>
        <w:jc w:val="both"/>
        <w:rPr>
          <w:rFonts w:cs="Arial"/>
          <w:sz w:val="20"/>
          <w:lang w:val="hr-HR"/>
        </w:rPr>
      </w:pPr>
      <w:r w:rsidRPr="004C34A9">
        <w:rPr>
          <w:rFonts w:cs="Arial"/>
          <w:sz w:val="20"/>
          <w:lang w:val="hr-HR"/>
        </w:rPr>
        <w:t xml:space="preserve">Svaku drugu vrstu transakcije koja nije ovdje navedena </w:t>
      </w:r>
    </w:p>
    <w:p w14:paraId="103F9524" w14:textId="77777777" w:rsidR="00DB5016" w:rsidRPr="008701C9" w:rsidRDefault="00DB5016" w:rsidP="00DB5016">
      <w:pPr>
        <w:spacing w:line="192" w:lineRule="exact"/>
        <w:ind w:right="566"/>
        <w:jc w:val="both"/>
        <w:rPr>
          <w:sz w:val="22"/>
          <w:szCs w:val="22"/>
          <w:lang w:val="hr-HR"/>
        </w:rPr>
      </w:pPr>
    </w:p>
    <w:p w14:paraId="7249459D" w14:textId="77777777" w:rsidR="00DB5016" w:rsidRPr="008701C9" w:rsidRDefault="00DB5016" w:rsidP="00DB5016">
      <w:pPr>
        <w:rPr>
          <w:sz w:val="22"/>
          <w:szCs w:val="22"/>
          <w:lang w:val="hr-HR"/>
        </w:rPr>
      </w:pPr>
    </w:p>
    <w:p w14:paraId="00009971" w14:textId="77777777" w:rsidR="007B17CA" w:rsidRPr="008701C9" w:rsidRDefault="007B17CA">
      <w:pPr>
        <w:rPr>
          <w:sz w:val="22"/>
          <w:szCs w:val="22"/>
          <w:lang w:val="pl-PL"/>
        </w:rPr>
      </w:pPr>
    </w:p>
    <w:sectPr w:rsidR="007B17CA" w:rsidRPr="008701C9" w:rsidSect="00C94D50">
      <w:headerReference w:type="default" r:id="rId15"/>
      <w:footerReference w:type="default" r:id="rId16"/>
      <w:type w:val="continuous"/>
      <w:pgSz w:w="11907" w:h="16840" w:code="9"/>
      <w:pgMar w:top="680" w:right="851" w:bottom="680" w:left="851" w:header="340" w:footer="6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AE65" w14:textId="77777777" w:rsidR="007C7C90" w:rsidRDefault="007C7C90" w:rsidP="00DB5016">
      <w:r>
        <w:separator/>
      </w:r>
    </w:p>
  </w:endnote>
  <w:endnote w:type="continuationSeparator" w:id="0">
    <w:p w14:paraId="63F25C0B" w14:textId="77777777" w:rsidR="007C7C90" w:rsidRDefault="007C7C90" w:rsidP="00DB5016">
      <w:r>
        <w:continuationSeparator/>
      </w:r>
    </w:p>
  </w:endnote>
  <w:endnote w:type="continuationNotice" w:id="1">
    <w:p w14:paraId="223EF9E1" w14:textId="77777777" w:rsidR="007C7C90" w:rsidRDefault="007C7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CPGK+Aria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F00D" w14:textId="77777777" w:rsidR="006F448D" w:rsidRPr="00E86FAC" w:rsidRDefault="006F448D" w:rsidP="00D81797">
    <w:pPr>
      <w:pStyle w:val="Footer"/>
      <w:jc w:val="center"/>
      <w:rPr>
        <w:sz w:val="16"/>
        <w:szCs w:val="16"/>
      </w:rPr>
    </w:pPr>
    <w:r w:rsidRPr="00E86FAC">
      <w:rPr>
        <w:rStyle w:val="PageNumber"/>
        <w:sz w:val="16"/>
        <w:szCs w:val="16"/>
      </w:rPr>
      <w:fldChar w:fldCharType="begin"/>
    </w:r>
    <w:r w:rsidRPr="00E86FAC">
      <w:rPr>
        <w:rStyle w:val="PageNumber"/>
        <w:sz w:val="16"/>
        <w:szCs w:val="16"/>
      </w:rPr>
      <w:instrText xml:space="preserve"> PAGE </w:instrText>
    </w:r>
    <w:r w:rsidRPr="00E86FAC">
      <w:rPr>
        <w:rStyle w:val="PageNumber"/>
        <w:sz w:val="16"/>
        <w:szCs w:val="16"/>
      </w:rPr>
      <w:fldChar w:fldCharType="separate"/>
    </w:r>
    <w:r w:rsidR="00EA7A83">
      <w:rPr>
        <w:rStyle w:val="PageNumber"/>
        <w:noProof/>
        <w:sz w:val="16"/>
        <w:szCs w:val="16"/>
      </w:rPr>
      <w:t>1</w:t>
    </w:r>
    <w:r w:rsidRPr="00E86FAC">
      <w:rPr>
        <w:rStyle w:val="PageNumber"/>
        <w:sz w:val="16"/>
        <w:szCs w:val="16"/>
      </w:rPr>
      <w:fldChar w:fldCharType="end"/>
    </w:r>
    <w:r w:rsidRPr="00E86FAC">
      <w:rPr>
        <w:rStyle w:val="PageNumber"/>
        <w:sz w:val="16"/>
        <w:szCs w:val="16"/>
      </w:rPr>
      <w:t>/</w:t>
    </w:r>
    <w:r w:rsidRPr="00E86FAC">
      <w:rPr>
        <w:rStyle w:val="PageNumber"/>
        <w:sz w:val="16"/>
        <w:szCs w:val="16"/>
      </w:rPr>
      <w:fldChar w:fldCharType="begin"/>
    </w:r>
    <w:r w:rsidRPr="00E86FAC">
      <w:rPr>
        <w:rStyle w:val="PageNumber"/>
        <w:sz w:val="16"/>
        <w:szCs w:val="16"/>
      </w:rPr>
      <w:instrText xml:space="preserve"> NUMPAGES </w:instrText>
    </w:r>
    <w:r w:rsidRPr="00E86FAC">
      <w:rPr>
        <w:rStyle w:val="PageNumber"/>
        <w:sz w:val="16"/>
        <w:szCs w:val="16"/>
      </w:rPr>
      <w:fldChar w:fldCharType="separate"/>
    </w:r>
    <w:r w:rsidR="00EA7A83">
      <w:rPr>
        <w:rStyle w:val="PageNumber"/>
        <w:noProof/>
        <w:sz w:val="16"/>
        <w:szCs w:val="16"/>
      </w:rPr>
      <w:t>12</w:t>
    </w:r>
    <w:r w:rsidRPr="00E86FAC">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DB13" w14:textId="77777777" w:rsidR="006F448D" w:rsidRDefault="006F448D" w:rsidP="00D81797">
    <w:pPr>
      <w:pStyle w:val="Footer"/>
      <w:jc w:val="center"/>
    </w:pPr>
    <w:r w:rsidRPr="00E86FAC">
      <w:rPr>
        <w:rStyle w:val="PageNumber"/>
        <w:sz w:val="16"/>
        <w:szCs w:val="16"/>
      </w:rPr>
      <w:fldChar w:fldCharType="begin"/>
    </w:r>
    <w:r w:rsidRPr="00E86FAC">
      <w:rPr>
        <w:rStyle w:val="PageNumber"/>
        <w:sz w:val="16"/>
        <w:szCs w:val="16"/>
      </w:rPr>
      <w:instrText xml:space="preserve"> PAGE </w:instrText>
    </w:r>
    <w:r w:rsidRPr="00E86FAC">
      <w:rPr>
        <w:rStyle w:val="PageNumber"/>
        <w:sz w:val="16"/>
        <w:szCs w:val="16"/>
      </w:rPr>
      <w:fldChar w:fldCharType="separate"/>
    </w:r>
    <w:r w:rsidR="00EA7A83">
      <w:rPr>
        <w:rStyle w:val="PageNumber"/>
        <w:noProof/>
        <w:sz w:val="16"/>
        <w:szCs w:val="16"/>
      </w:rPr>
      <w:t>4</w:t>
    </w:r>
    <w:r w:rsidRPr="00E86FAC">
      <w:rPr>
        <w:rStyle w:val="PageNumber"/>
        <w:sz w:val="16"/>
        <w:szCs w:val="16"/>
      </w:rPr>
      <w:fldChar w:fldCharType="end"/>
    </w:r>
    <w:r w:rsidRPr="00E86FAC">
      <w:rPr>
        <w:rStyle w:val="PageNumber"/>
        <w:sz w:val="16"/>
        <w:szCs w:val="16"/>
      </w:rPr>
      <w:t>/</w:t>
    </w:r>
    <w:r w:rsidRPr="00E86FAC">
      <w:rPr>
        <w:rStyle w:val="PageNumber"/>
        <w:sz w:val="16"/>
        <w:szCs w:val="16"/>
      </w:rPr>
      <w:fldChar w:fldCharType="begin"/>
    </w:r>
    <w:r w:rsidRPr="00E86FAC">
      <w:rPr>
        <w:rStyle w:val="PageNumber"/>
        <w:sz w:val="16"/>
        <w:szCs w:val="16"/>
      </w:rPr>
      <w:instrText xml:space="preserve"> NUMPAGES </w:instrText>
    </w:r>
    <w:r w:rsidRPr="00E86FAC">
      <w:rPr>
        <w:rStyle w:val="PageNumber"/>
        <w:sz w:val="16"/>
        <w:szCs w:val="16"/>
      </w:rPr>
      <w:fldChar w:fldCharType="separate"/>
    </w:r>
    <w:r w:rsidR="00EA7A83">
      <w:rPr>
        <w:rStyle w:val="PageNumber"/>
        <w:noProof/>
        <w:sz w:val="16"/>
        <w:szCs w:val="16"/>
      </w:rPr>
      <w:t>12</w:t>
    </w:r>
    <w:r w:rsidRPr="00E86FAC">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72C3" w14:textId="77777777" w:rsidR="006F448D" w:rsidRPr="00E86FAC" w:rsidRDefault="006F448D" w:rsidP="00D81797">
    <w:pPr>
      <w:pStyle w:val="Footer"/>
      <w:jc w:val="center"/>
      <w:rPr>
        <w:sz w:val="16"/>
        <w:szCs w:val="16"/>
      </w:rPr>
    </w:pPr>
    <w:r w:rsidRPr="00E86FAC">
      <w:rPr>
        <w:rStyle w:val="PageNumber"/>
        <w:sz w:val="16"/>
        <w:szCs w:val="16"/>
      </w:rPr>
      <w:fldChar w:fldCharType="begin"/>
    </w:r>
    <w:r w:rsidRPr="00E86FAC">
      <w:rPr>
        <w:rStyle w:val="PageNumber"/>
        <w:sz w:val="16"/>
        <w:szCs w:val="16"/>
      </w:rPr>
      <w:instrText xml:space="preserve"> PAGE </w:instrText>
    </w:r>
    <w:r w:rsidRPr="00E86FAC">
      <w:rPr>
        <w:rStyle w:val="PageNumber"/>
        <w:sz w:val="16"/>
        <w:szCs w:val="16"/>
      </w:rPr>
      <w:fldChar w:fldCharType="separate"/>
    </w:r>
    <w:r w:rsidR="00EA7A83">
      <w:rPr>
        <w:rStyle w:val="PageNumber"/>
        <w:noProof/>
        <w:sz w:val="16"/>
        <w:szCs w:val="16"/>
      </w:rPr>
      <w:t>12</w:t>
    </w:r>
    <w:r w:rsidRPr="00E86FAC">
      <w:rPr>
        <w:rStyle w:val="PageNumber"/>
        <w:sz w:val="16"/>
        <w:szCs w:val="16"/>
      </w:rPr>
      <w:fldChar w:fldCharType="end"/>
    </w:r>
    <w:r w:rsidRPr="00E86FAC">
      <w:rPr>
        <w:rStyle w:val="PageNumber"/>
        <w:sz w:val="16"/>
        <w:szCs w:val="16"/>
      </w:rPr>
      <w:t>/</w:t>
    </w:r>
    <w:r w:rsidRPr="00E86FAC">
      <w:rPr>
        <w:rStyle w:val="PageNumber"/>
        <w:sz w:val="16"/>
        <w:szCs w:val="16"/>
      </w:rPr>
      <w:fldChar w:fldCharType="begin"/>
    </w:r>
    <w:r w:rsidRPr="00E86FAC">
      <w:rPr>
        <w:rStyle w:val="PageNumber"/>
        <w:sz w:val="16"/>
        <w:szCs w:val="16"/>
      </w:rPr>
      <w:instrText xml:space="preserve"> NUMPAGES </w:instrText>
    </w:r>
    <w:r w:rsidRPr="00E86FAC">
      <w:rPr>
        <w:rStyle w:val="PageNumber"/>
        <w:sz w:val="16"/>
        <w:szCs w:val="16"/>
      </w:rPr>
      <w:fldChar w:fldCharType="separate"/>
    </w:r>
    <w:r w:rsidR="00EA7A83">
      <w:rPr>
        <w:rStyle w:val="PageNumber"/>
        <w:noProof/>
        <w:sz w:val="16"/>
        <w:szCs w:val="16"/>
      </w:rPr>
      <w:t>12</w:t>
    </w:r>
    <w:r w:rsidRPr="00E86FAC">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8173" w14:textId="77777777" w:rsidR="007C7C90" w:rsidRDefault="007C7C90" w:rsidP="00DB5016">
      <w:r>
        <w:separator/>
      </w:r>
    </w:p>
  </w:footnote>
  <w:footnote w:type="continuationSeparator" w:id="0">
    <w:p w14:paraId="1E0644F0" w14:textId="77777777" w:rsidR="007C7C90" w:rsidRDefault="007C7C90" w:rsidP="00DB5016">
      <w:r>
        <w:continuationSeparator/>
      </w:r>
    </w:p>
  </w:footnote>
  <w:footnote w:type="continuationNotice" w:id="1">
    <w:p w14:paraId="24B96B39" w14:textId="77777777" w:rsidR="007C7C90" w:rsidRDefault="007C7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4780" w14:textId="132EB75B" w:rsidR="006F448D" w:rsidRDefault="009F5561">
    <w:pPr>
      <w:pStyle w:val="Header"/>
      <w:jc w:val="center"/>
      <w:rPr>
        <w:sz w:val="12"/>
      </w:rPr>
    </w:pPr>
    <w:r>
      <w:rPr>
        <w:noProof/>
        <w:sz w:val="12"/>
      </w:rPr>
      <mc:AlternateContent>
        <mc:Choice Requires="wps">
          <w:drawing>
            <wp:anchor distT="0" distB="0" distL="114300" distR="114300" simplePos="0" relativeHeight="251661824" behindDoc="0" locked="0" layoutInCell="0" allowOverlap="1" wp14:anchorId="50D64E61" wp14:editId="04D24F09">
              <wp:simplePos x="0" y="0"/>
              <wp:positionH relativeFrom="page">
                <wp:posOffset>0</wp:posOffset>
              </wp:positionH>
              <wp:positionV relativeFrom="page">
                <wp:posOffset>190500</wp:posOffset>
              </wp:positionV>
              <wp:extent cx="7560945" cy="273685"/>
              <wp:effectExtent l="0" t="0" r="1905" b="2540"/>
              <wp:wrapNone/>
              <wp:docPr id="9" name="MSIPCM272547b1870aa94ec7a9c7d1" descr="{&quot;HashCode&quot;:-210405626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AD77" w14:textId="77777777" w:rsidR="00A94217" w:rsidRPr="00A94217" w:rsidRDefault="00A94217" w:rsidP="00A94217">
                          <w:pPr>
                            <w:jc w:val="right"/>
                            <w:rPr>
                              <w:rFonts w:ascii="Calibri" w:hAnsi="Calibri" w:cs="Calibri"/>
                              <w:color w:val="000000"/>
                              <w:sz w:val="28"/>
                            </w:rPr>
                          </w:pPr>
                          <w:r w:rsidRPr="00A94217">
                            <w:rPr>
                              <w:rFonts w:ascii="Calibri" w:hAnsi="Calibri" w:cs="Calibri"/>
                              <w:color w:val="000000"/>
                              <w:sz w:val="28"/>
                            </w:rPr>
                            <w:t>INTERNAL USE ONLY</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4E61" id="_x0000_t202" coordsize="21600,21600" o:spt="202" path="m,l,21600r21600,l21600,xe">
              <v:stroke joinstyle="miter"/>
              <v:path gradientshapeok="t" o:connecttype="rect"/>
            </v:shapetype>
            <v:shape id="MSIPCM272547b1870aa94ec7a9c7d1" o:spid="_x0000_s1026" type="#_x0000_t202" alt="{&quot;HashCode&quot;:-2104056269,&quot;Height&quot;:842.0,&quot;Width&quot;:595.0,&quot;Placement&quot;:&quot;Header&quot;,&quot;Index&quot;:&quot;Primary&quot;,&quot;Section&quot;:1,&quot;Top&quot;:0.0,&quot;Left&quot;:0.0}" style="position:absolute;left:0;text-align:left;margin-left:0;margin-top:1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4889AD77" w14:textId="77777777" w:rsidR="00A94217" w:rsidRPr="00A94217" w:rsidRDefault="00A94217" w:rsidP="00A94217">
                    <w:pPr>
                      <w:jc w:val="right"/>
                      <w:rPr>
                        <w:rFonts w:ascii="Calibri" w:hAnsi="Calibri" w:cs="Calibri"/>
                        <w:color w:val="000000"/>
                        <w:sz w:val="28"/>
                      </w:rPr>
                    </w:pPr>
                    <w:r w:rsidRPr="00A94217">
                      <w:rPr>
                        <w:rFonts w:ascii="Calibri" w:hAnsi="Calibri" w:cs="Calibri"/>
                        <w:color w:val="000000"/>
                        <w:sz w:val="28"/>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015092"/>
      <w:placeholder>
        <w:docPart w:val="852948EEA8E64A36AF010BFB6034342B"/>
      </w:placeholder>
      <w:temporary/>
      <w:showingPlcHdr/>
      <w15:appearance w15:val="hidden"/>
    </w:sdtPr>
    <w:sdtEndPr/>
    <w:sdtContent>
      <w:p w14:paraId="12A9AE0D" w14:textId="77777777" w:rsidR="00AD2089" w:rsidRDefault="00AD2089">
        <w:pPr>
          <w:pStyle w:val="Header"/>
        </w:pPr>
        <w:r>
          <w:t>[Type here]</w:t>
        </w:r>
      </w:p>
    </w:sdtContent>
  </w:sdt>
  <w:p w14:paraId="6C6F234E" w14:textId="1738B3AE" w:rsidR="00962C38" w:rsidRDefault="0096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CE5864867E1486FB3F6A40F2D64B240"/>
      </w:placeholder>
      <w:temporary/>
      <w:showingPlcHdr/>
      <w15:appearance w15:val="hidden"/>
    </w:sdtPr>
    <w:sdtEndPr/>
    <w:sdtContent>
      <w:p w14:paraId="7E72CB59" w14:textId="77777777" w:rsidR="00D42613" w:rsidRDefault="00D42613">
        <w:pPr>
          <w:pStyle w:val="Header"/>
        </w:pPr>
        <w:r>
          <w:t>[Type here]</w:t>
        </w:r>
      </w:p>
    </w:sdtContent>
  </w:sdt>
  <w:p w14:paraId="297FD2F3" w14:textId="7E041A53" w:rsidR="006F448D" w:rsidRDefault="006F4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3FDD" w14:textId="089BA539" w:rsidR="006F448D" w:rsidRDefault="009F5561">
    <w:pPr>
      <w:pStyle w:val="Header"/>
    </w:pPr>
    <w:r>
      <w:rPr>
        <w:noProof/>
      </w:rPr>
      <mc:AlternateContent>
        <mc:Choice Requires="wps">
          <w:drawing>
            <wp:anchor distT="0" distB="0" distL="114300" distR="114300" simplePos="0" relativeHeight="251667968" behindDoc="0" locked="0" layoutInCell="0" allowOverlap="1" wp14:anchorId="064ED312" wp14:editId="1A59F869">
              <wp:simplePos x="0" y="0"/>
              <wp:positionH relativeFrom="page">
                <wp:posOffset>0</wp:posOffset>
              </wp:positionH>
              <wp:positionV relativeFrom="page">
                <wp:posOffset>190500</wp:posOffset>
              </wp:positionV>
              <wp:extent cx="7560945" cy="273685"/>
              <wp:effectExtent l="0" t="0" r="1905" b="2540"/>
              <wp:wrapNone/>
              <wp:docPr id="2" name="MSIPCMcc9247728831e4841b634f3d" descr="{&quot;HashCode&quot;:-2104056269,&quot;Height&quot;:842.0,&quot;Width&quot;:595.0,&quot;Placement&quot;:&quot;Header&quot;,&quot;Index&quot;:&quot;Primary&quot;,&quot;Section&quot;:6,&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3FC4F" w14:textId="77777777" w:rsidR="00A94217" w:rsidRPr="00A94217" w:rsidRDefault="00A94217" w:rsidP="00A94217">
                          <w:pPr>
                            <w:jc w:val="right"/>
                            <w:rPr>
                              <w:rFonts w:ascii="Calibri" w:hAnsi="Calibri" w:cs="Calibri"/>
                              <w:color w:val="000000"/>
                              <w:sz w:val="28"/>
                            </w:rPr>
                          </w:pPr>
                          <w:r w:rsidRPr="00A94217">
                            <w:rPr>
                              <w:rFonts w:ascii="Calibri" w:hAnsi="Calibri" w:cs="Calibri"/>
                              <w:color w:val="000000"/>
                              <w:sz w:val="28"/>
                            </w:rPr>
                            <w:t>INTERNAL USE ONLY</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D312" id="_x0000_t202" coordsize="21600,21600" o:spt="202" path="m,l,21600r21600,l21600,xe">
              <v:stroke joinstyle="miter"/>
              <v:path gradientshapeok="t" o:connecttype="rect"/>
            </v:shapetype>
            <v:shape id="MSIPCMcc9247728831e4841b634f3d" o:spid="_x0000_s1027" type="#_x0000_t202" alt="{&quot;HashCode&quot;:-2104056269,&quot;Height&quot;:842.0,&quot;Width&quot;:595.0,&quot;Placement&quot;:&quot;Header&quot;,&quot;Index&quot;:&quot;Primary&quot;,&quot;Section&quot;:6,&quot;Top&quot;:0.0,&quot;Left&quot;:0.0}" style="position:absolute;margin-left:0;margin-top:15pt;width:595.35pt;height:21.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" o:allowincell="f" filled="f" stroked="f">
              <v:textbox inset=",0,20pt,0">
                <w:txbxContent>
                  <w:p w14:paraId="1903FC4F" w14:textId="77777777" w:rsidR="00A94217" w:rsidRPr="00A94217" w:rsidRDefault="00A94217" w:rsidP="00A94217">
                    <w:pPr>
                      <w:jc w:val="right"/>
                      <w:rPr>
                        <w:rFonts w:ascii="Calibri" w:hAnsi="Calibri" w:cs="Calibri"/>
                        <w:color w:val="000000"/>
                        <w:sz w:val="28"/>
                      </w:rPr>
                    </w:pPr>
                    <w:r w:rsidRPr="00A94217">
                      <w:rPr>
                        <w:rFonts w:ascii="Calibri" w:hAnsi="Calibri" w:cs="Calibri"/>
                        <w:color w:val="000000"/>
                        <w:sz w:val="28"/>
                      </w:rPr>
                      <w:t>INTERNAL USE ONLY</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1A1EB1AA" wp14:editId="324AAFF8">
              <wp:simplePos x="0" y="0"/>
              <wp:positionH relativeFrom="column">
                <wp:align>right</wp:align>
              </wp:positionH>
              <wp:positionV relativeFrom="paragraph">
                <wp:posOffset>215900</wp:posOffset>
              </wp:positionV>
              <wp:extent cx="38100" cy="107950"/>
              <wp:effectExtent l="635" t="3175" r="0" b="31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 cy="107950"/>
                      </a:xfrm>
                      <a:prstGeom prst="rect">
                        <a:avLst/>
                      </a:prstGeom>
                      <a:extLst>
                        <a:ext uri="{AF507438-7753-43E0-B8FC-AC1667EBCBE1}">
                          <a14:hiddenEffects xmlns:a14="http://schemas.microsoft.com/office/drawing/2010/main">
                            <a:effectLst/>
                          </a14:hiddenEffects>
                        </a:ext>
                      </a:extLst>
                    </wps:spPr>
                    <wps:txbx>
                      <w:txbxContent>
                        <w:p w14:paraId="21A2E0E1" w14:textId="77777777" w:rsidR="009F5561" w:rsidRDefault="009F5561" w:rsidP="009F5561">
                          <w:pPr>
                            <w:jc w:val="center"/>
                            <w:rPr>
                              <w:rFonts w:ascii="Trebuchet MS" w:hAnsi="Trebuchet MS"/>
                              <w:b/>
                              <w:bCs/>
                              <w:color w:val="FF0000"/>
                              <w:sz w:val="20"/>
                              <w14:textOutline w14:w="9525" w14:cap="flat" w14:cmpd="sng" w14:algn="ctr">
                                <w14:solidFill>
                                  <w14:srgbClr w14:val="000000"/>
                                </w14:solidFill>
                                <w14:prstDash w14:val="solid"/>
                                <w14:round/>
                              </w14:textOutline>
                              <w14:textFill>
                                <w14:solidFill>
                                  <w14:srgbClr w14:val="FF0000">
                                    <w14:alpha w14:val="20000"/>
                                  </w14:srgbClr>
                                </w14:solidFill>
                              </w14:textFill>
                            </w:rPr>
                          </w:pPr>
                          <w:r>
                            <w:rPr>
                              <w:rFonts w:ascii="Trebuchet MS" w:hAnsi="Trebuchet MS"/>
                              <w:b/>
                              <w:bCs/>
                              <w:color w:val="FF0000"/>
                              <w:sz w:val="20"/>
                              <w14:textOutline w14:w="9525" w14:cap="flat" w14:cmpd="sng" w14:algn="ctr">
                                <w14:solidFill>
                                  <w14:srgbClr w14:val="000000"/>
                                </w14:solidFill>
                                <w14:prstDash w14:val="solid"/>
                                <w14:round/>
                              </w14:textOutline>
                              <w14:textFill>
                                <w14:solidFill>
                                  <w14:srgbClr w14:val="FF0000">
                                    <w14:alpha w14:val="2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1EB1AA" id="WordArt 4" o:spid="_x0000_s1028" type="#_x0000_t202" style="position:absolute;margin-left:-48.2pt;margin-top:17pt;width:3pt;height:8.5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" filled="f" stroked="f">
              <o:lock v:ext="edit" shapetype="t"/>
              <v:textbox style="mso-fit-shape-to-text:t">
                <w:txbxContent>
                  <w:p w14:paraId="21A2E0E1" w14:textId="77777777" w:rsidR="009F5561" w:rsidRDefault="009F5561" w:rsidP="009F5561">
                    <w:pPr>
                      <w:jc w:val="center"/>
                      <w:rPr>
                        <w:rFonts w:ascii="Trebuchet MS" w:hAnsi="Trebuchet MS"/>
                        <w:b/>
                        <w:bCs/>
                        <w:color w:val="FF0000"/>
                        <w:sz w:val="20"/>
                        <w14:textOutline w14:w="9525" w14:cap="flat" w14:cmpd="sng" w14:algn="ctr">
                          <w14:solidFill>
                            <w14:srgbClr w14:val="000000"/>
                          </w14:solidFill>
                          <w14:prstDash w14:val="solid"/>
                          <w14:round/>
                        </w14:textOutline>
                        <w14:textFill>
                          <w14:solidFill>
                            <w14:srgbClr w14:val="FF0000">
                              <w14:alpha w14:val="20000"/>
                            </w14:srgbClr>
                          </w14:solidFill>
                        </w14:textFill>
                      </w:rPr>
                    </w:pPr>
                    <w:r>
                      <w:rPr>
                        <w:rFonts w:ascii="Trebuchet MS" w:hAnsi="Trebuchet MS"/>
                        <w:b/>
                        <w:bCs/>
                        <w:color w:val="FF0000"/>
                        <w:sz w:val="20"/>
                        <w14:textOutline w14:w="9525" w14:cap="flat" w14:cmpd="sng" w14:algn="ctr">
                          <w14:solidFill>
                            <w14:srgbClr w14:val="000000"/>
                          </w14:solidFill>
                          <w14:prstDash w14:val="solid"/>
                          <w14:round/>
                        </w14:textOutline>
                        <w14:textFill>
                          <w14:solidFill>
                            <w14:srgbClr w14:val="FF0000">
                              <w14:alpha w14:val="20000"/>
                            </w14:srgbClr>
                          </w14:solidFill>
                        </w14:textFill>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F89"/>
    <w:multiLevelType w:val="hybridMultilevel"/>
    <w:tmpl w:val="E4A895A0"/>
    <w:lvl w:ilvl="0" w:tplc="0436000F">
      <w:start w:val="1"/>
      <w:numFmt w:val="decimal"/>
      <w:lvlText w:val="%1."/>
      <w:lvlJc w:val="left"/>
      <w:pPr>
        <w:ind w:left="928" w:hanging="360"/>
      </w:pPr>
      <w:rPr>
        <w:rFonts w:hint="default"/>
      </w:rPr>
    </w:lvl>
    <w:lvl w:ilvl="1" w:tplc="04360019" w:tentative="1">
      <w:start w:val="1"/>
      <w:numFmt w:val="lowerLetter"/>
      <w:lvlText w:val="%2."/>
      <w:lvlJc w:val="left"/>
      <w:pPr>
        <w:ind w:left="1648" w:hanging="360"/>
      </w:pPr>
    </w:lvl>
    <w:lvl w:ilvl="2" w:tplc="0436001B" w:tentative="1">
      <w:start w:val="1"/>
      <w:numFmt w:val="lowerRoman"/>
      <w:lvlText w:val="%3."/>
      <w:lvlJc w:val="right"/>
      <w:pPr>
        <w:ind w:left="2368" w:hanging="180"/>
      </w:pPr>
    </w:lvl>
    <w:lvl w:ilvl="3" w:tplc="0436000F" w:tentative="1">
      <w:start w:val="1"/>
      <w:numFmt w:val="decimal"/>
      <w:lvlText w:val="%4."/>
      <w:lvlJc w:val="left"/>
      <w:pPr>
        <w:ind w:left="3088" w:hanging="360"/>
      </w:pPr>
    </w:lvl>
    <w:lvl w:ilvl="4" w:tplc="04360019" w:tentative="1">
      <w:start w:val="1"/>
      <w:numFmt w:val="lowerLetter"/>
      <w:lvlText w:val="%5."/>
      <w:lvlJc w:val="left"/>
      <w:pPr>
        <w:ind w:left="3808" w:hanging="360"/>
      </w:pPr>
    </w:lvl>
    <w:lvl w:ilvl="5" w:tplc="0436001B" w:tentative="1">
      <w:start w:val="1"/>
      <w:numFmt w:val="lowerRoman"/>
      <w:lvlText w:val="%6."/>
      <w:lvlJc w:val="right"/>
      <w:pPr>
        <w:ind w:left="4528" w:hanging="180"/>
      </w:pPr>
    </w:lvl>
    <w:lvl w:ilvl="6" w:tplc="0436000F" w:tentative="1">
      <w:start w:val="1"/>
      <w:numFmt w:val="decimal"/>
      <w:lvlText w:val="%7."/>
      <w:lvlJc w:val="left"/>
      <w:pPr>
        <w:ind w:left="5248" w:hanging="360"/>
      </w:pPr>
    </w:lvl>
    <w:lvl w:ilvl="7" w:tplc="04360019" w:tentative="1">
      <w:start w:val="1"/>
      <w:numFmt w:val="lowerLetter"/>
      <w:lvlText w:val="%8."/>
      <w:lvlJc w:val="left"/>
      <w:pPr>
        <w:ind w:left="5968" w:hanging="360"/>
      </w:pPr>
    </w:lvl>
    <w:lvl w:ilvl="8" w:tplc="0436001B" w:tentative="1">
      <w:start w:val="1"/>
      <w:numFmt w:val="lowerRoman"/>
      <w:lvlText w:val="%9."/>
      <w:lvlJc w:val="right"/>
      <w:pPr>
        <w:ind w:left="6688" w:hanging="180"/>
      </w:pPr>
    </w:lvl>
  </w:abstractNum>
  <w:abstractNum w:abstractNumId="1" w15:restartNumberingAfterBreak="0">
    <w:nsid w:val="0DB16985"/>
    <w:multiLevelType w:val="hybridMultilevel"/>
    <w:tmpl w:val="6E3ECE6C"/>
    <w:lvl w:ilvl="0" w:tplc="0A665998">
      <w:start w:val="1"/>
      <w:numFmt w:val="lowerLetter"/>
      <w:lvlText w:val="(%1)"/>
      <w:lvlJc w:val="left"/>
      <w:pPr>
        <w:ind w:left="720" w:hanging="360"/>
      </w:pPr>
      <w:rPr>
        <w:rFonts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37764B"/>
    <w:multiLevelType w:val="hybridMultilevel"/>
    <w:tmpl w:val="C6BA5C6A"/>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 w15:restartNumberingAfterBreak="0">
    <w:nsid w:val="1DC959E5"/>
    <w:multiLevelType w:val="hybridMultilevel"/>
    <w:tmpl w:val="B3F2E7F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1E376726"/>
    <w:multiLevelType w:val="hybridMultilevel"/>
    <w:tmpl w:val="DF568D18"/>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22507FC6"/>
    <w:multiLevelType w:val="hybridMultilevel"/>
    <w:tmpl w:val="58EE03F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15:restartNumberingAfterBreak="0">
    <w:nsid w:val="287547DC"/>
    <w:multiLevelType w:val="hybridMultilevel"/>
    <w:tmpl w:val="8D84AD2E"/>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AB6C51"/>
    <w:multiLevelType w:val="hybridMultilevel"/>
    <w:tmpl w:val="9D0E926E"/>
    <w:lvl w:ilvl="0" w:tplc="9148110E">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8" w15:restartNumberingAfterBreak="0">
    <w:nsid w:val="445F3288"/>
    <w:multiLevelType w:val="hybridMultilevel"/>
    <w:tmpl w:val="C728E65E"/>
    <w:lvl w:ilvl="0" w:tplc="F9003DA8">
      <w:start w:val="1"/>
      <w:numFmt w:val="decimal"/>
      <w:lvlText w:val="(%1)"/>
      <w:lvlJc w:val="left"/>
      <w:pPr>
        <w:ind w:left="360" w:hanging="36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9" w15:restartNumberingAfterBreak="0">
    <w:nsid w:val="51672ABB"/>
    <w:multiLevelType w:val="hybridMultilevel"/>
    <w:tmpl w:val="1A36CAC4"/>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0" w15:restartNumberingAfterBreak="0">
    <w:nsid w:val="549F2564"/>
    <w:multiLevelType w:val="hybridMultilevel"/>
    <w:tmpl w:val="1956541A"/>
    <w:lvl w:ilvl="0" w:tplc="95AA057E">
      <w:numFmt w:val="bullet"/>
      <w:lvlText w:val="-"/>
      <w:lvlJc w:val="left"/>
      <w:pPr>
        <w:tabs>
          <w:tab w:val="num" w:pos="1065"/>
        </w:tabs>
        <w:ind w:left="1065" w:hanging="360"/>
      </w:pPr>
      <w:rPr>
        <w:rFonts w:ascii="Arial" w:eastAsia="Times New Roman" w:hAnsi="Arial" w:cs="Aria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58AC7DB2"/>
    <w:multiLevelType w:val="hybridMultilevel"/>
    <w:tmpl w:val="CEECC4E6"/>
    <w:lvl w:ilvl="0" w:tplc="210A042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CD21E6"/>
    <w:multiLevelType w:val="hybridMultilevel"/>
    <w:tmpl w:val="66CAEA28"/>
    <w:lvl w:ilvl="0" w:tplc="BEB49C9C">
      <w:start w:val="1"/>
      <w:numFmt w:val="bullet"/>
      <w:lvlText w:val=""/>
      <w:lvlJc w:val="left"/>
      <w:pPr>
        <w:tabs>
          <w:tab w:val="num" w:pos="720"/>
        </w:tabs>
        <w:ind w:left="720" w:hanging="360"/>
      </w:pPr>
      <w:rPr>
        <w:rFonts w:ascii="Wingdings" w:hAnsi="Wingdings" w:hint="default"/>
        <w:sz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54762"/>
    <w:multiLevelType w:val="singleLevel"/>
    <w:tmpl w:val="5A8AF1F6"/>
    <w:lvl w:ilvl="0">
      <w:start w:val="10"/>
      <w:numFmt w:val="decimal"/>
      <w:lvlText w:val="%1."/>
      <w:legacy w:legacy="1" w:legacySpace="0" w:legacyIndent="360"/>
      <w:lvlJc w:val="left"/>
      <w:pPr>
        <w:ind w:left="360" w:hanging="360"/>
      </w:pPr>
    </w:lvl>
  </w:abstractNum>
  <w:abstractNum w:abstractNumId="14" w15:restartNumberingAfterBreak="0">
    <w:nsid w:val="74930B71"/>
    <w:multiLevelType w:val="hybridMultilevel"/>
    <w:tmpl w:val="3B185220"/>
    <w:lvl w:ilvl="0" w:tplc="210A042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599678907">
    <w:abstractNumId w:val="13"/>
  </w:num>
  <w:num w:numId="2" w16cid:durableId="1067145245">
    <w:abstractNumId w:val="8"/>
  </w:num>
  <w:num w:numId="3" w16cid:durableId="771826789">
    <w:abstractNumId w:val="7"/>
  </w:num>
  <w:num w:numId="4" w16cid:durableId="130440186">
    <w:abstractNumId w:val="0"/>
  </w:num>
  <w:num w:numId="5" w16cid:durableId="1732457389">
    <w:abstractNumId w:val="12"/>
  </w:num>
  <w:num w:numId="6" w16cid:durableId="1200127704">
    <w:abstractNumId w:val="10"/>
  </w:num>
  <w:num w:numId="7" w16cid:durableId="690373843">
    <w:abstractNumId w:val="6"/>
  </w:num>
  <w:num w:numId="8" w16cid:durableId="1331253109">
    <w:abstractNumId w:val="3"/>
  </w:num>
  <w:num w:numId="9" w16cid:durableId="9452277">
    <w:abstractNumId w:val="5"/>
  </w:num>
  <w:num w:numId="10" w16cid:durableId="440417461">
    <w:abstractNumId w:val="4"/>
  </w:num>
  <w:num w:numId="11" w16cid:durableId="821701772">
    <w:abstractNumId w:val="2"/>
  </w:num>
  <w:num w:numId="12" w16cid:durableId="1602495586">
    <w:abstractNumId w:val="1"/>
  </w:num>
  <w:num w:numId="13" w16cid:durableId="2022118284">
    <w:abstractNumId w:val="11"/>
  </w:num>
  <w:num w:numId="14" w16cid:durableId="1805931431">
    <w:abstractNumId w:val="14"/>
  </w:num>
  <w:num w:numId="15" w16cid:durableId="762265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16"/>
    <w:rsid w:val="00000670"/>
    <w:rsid w:val="000101BB"/>
    <w:rsid w:val="00010F27"/>
    <w:rsid w:val="00012336"/>
    <w:rsid w:val="00020CFD"/>
    <w:rsid w:val="0002576A"/>
    <w:rsid w:val="00025832"/>
    <w:rsid w:val="0002743C"/>
    <w:rsid w:val="00030238"/>
    <w:rsid w:val="000306FB"/>
    <w:rsid w:val="00032594"/>
    <w:rsid w:val="00032A68"/>
    <w:rsid w:val="00034FEA"/>
    <w:rsid w:val="00037645"/>
    <w:rsid w:val="00041663"/>
    <w:rsid w:val="00041BD1"/>
    <w:rsid w:val="00042944"/>
    <w:rsid w:val="000451B4"/>
    <w:rsid w:val="00045A55"/>
    <w:rsid w:val="00047F1B"/>
    <w:rsid w:val="00054E73"/>
    <w:rsid w:val="000569C7"/>
    <w:rsid w:val="00060D92"/>
    <w:rsid w:val="0006173E"/>
    <w:rsid w:val="000627F3"/>
    <w:rsid w:val="00066BD1"/>
    <w:rsid w:val="0006742B"/>
    <w:rsid w:val="00071E00"/>
    <w:rsid w:val="00072D3A"/>
    <w:rsid w:val="00075B71"/>
    <w:rsid w:val="000867BA"/>
    <w:rsid w:val="000872B2"/>
    <w:rsid w:val="00092173"/>
    <w:rsid w:val="00092B42"/>
    <w:rsid w:val="0009643B"/>
    <w:rsid w:val="000A09FE"/>
    <w:rsid w:val="000A44C0"/>
    <w:rsid w:val="000A5761"/>
    <w:rsid w:val="000A6D49"/>
    <w:rsid w:val="000B4FAD"/>
    <w:rsid w:val="000B5C1D"/>
    <w:rsid w:val="000B6586"/>
    <w:rsid w:val="000B7372"/>
    <w:rsid w:val="000B74BC"/>
    <w:rsid w:val="000C3E15"/>
    <w:rsid w:val="000C4989"/>
    <w:rsid w:val="000C4F13"/>
    <w:rsid w:val="000D2643"/>
    <w:rsid w:val="000D5304"/>
    <w:rsid w:val="000D57EB"/>
    <w:rsid w:val="000D777E"/>
    <w:rsid w:val="000D7F7B"/>
    <w:rsid w:val="000E1395"/>
    <w:rsid w:val="000E3EB6"/>
    <w:rsid w:val="000E776B"/>
    <w:rsid w:val="000F0A24"/>
    <w:rsid w:val="000F0FC8"/>
    <w:rsid w:val="000F1E95"/>
    <w:rsid w:val="000F2B4E"/>
    <w:rsid w:val="000F2CAD"/>
    <w:rsid w:val="000F3E4F"/>
    <w:rsid w:val="000F6C35"/>
    <w:rsid w:val="000F7288"/>
    <w:rsid w:val="001049B7"/>
    <w:rsid w:val="00104EDD"/>
    <w:rsid w:val="00107F09"/>
    <w:rsid w:val="0011267E"/>
    <w:rsid w:val="00114878"/>
    <w:rsid w:val="0011522E"/>
    <w:rsid w:val="0011779F"/>
    <w:rsid w:val="0012121F"/>
    <w:rsid w:val="0012182A"/>
    <w:rsid w:val="001329FE"/>
    <w:rsid w:val="0013458B"/>
    <w:rsid w:val="00134C27"/>
    <w:rsid w:val="00134DC0"/>
    <w:rsid w:val="00137FFC"/>
    <w:rsid w:val="001429B2"/>
    <w:rsid w:val="00143D28"/>
    <w:rsid w:val="001445D0"/>
    <w:rsid w:val="00144C84"/>
    <w:rsid w:val="001453F4"/>
    <w:rsid w:val="00146A2E"/>
    <w:rsid w:val="00147B64"/>
    <w:rsid w:val="001502C4"/>
    <w:rsid w:val="00153B62"/>
    <w:rsid w:val="00160C44"/>
    <w:rsid w:val="00165DA3"/>
    <w:rsid w:val="00166AA0"/>
    <w:rsid w:val="001708F2"/>
    <w:rsid w:val="00170942"/>
    <w:rsid w:val="00171BEE"/>
    <w:rsid w:val="00172DE8"/>
    <w:rsid w:val="001747D8"/>
    <w:rsid w:val="00176100"/>
    <w:rsid w:val="001762B0"/>
    <w:rsid w:val="00182B25"/>
    <w:rsid w:val="00184AAF"/>
    <w:rsid w:val="0018538E"/>
    <w:rsid w:val="00185BC8"/>
    <w:rsid w:val="001905D7"/>
    <w:rsid w:val="00193BA9"/>
    <w:rsid w:val="00196D40"/>
    <w:rsid w:val="001975CB"/>
    <w:rsid w:val="001977C2"/>
    <w:rsid w:val="001A1393"/>
    <w:rsid w:val="001A2BA8"/>
    <w:rsid w:val="001A54B0"/>
    <w:rsid w:val="001B1C3E"/>
    <w:rsid w:val="001B288E"/>
    <w:rsid w:val="001B32F4"/>
    <w:rsid w:val="001B7F67"/>
    <w:rsid w:val="001C54F1"/>
    <w:rsid w:val="001C5B7F"/>
    <w:rsid w:val="001D08D9"/>
    <w:rsid w:val="001D4974"/>
    <w:rsid w:val="001D6085"/>
    <w:rsid w:val="001D691F"/>
    <w:rsid w:val="001E673B"/>
    <w:rsid w:val="001E6E8F"/>
    <w:rsid w:val="001F01E8"/>
    <w:rsid w:val="001F4926"/>
    <w:rsid w:val="001F5093"/>
    <w:rsid w:val="001F6910"/>
    <w:rsid w:val="001F6F52"/>
    <w:rsid w:val="001F7177"/>
    <w:rsid w:val="002001D2"/>
    <w:rsid w:val="00200D39"/>
    <w:rsid w:val="00210A0C"/>
    <w:rsid w:val="00210F6C"/>
    <w:rsid w:val="00211660"/>
    <w:rsid w:val="00211946"/>
    <w:rsid w:val="00211CB2"/>
    <w:rsid w:val="00213B39"/>
    <w:rsid w:val="0021431C"/>
    <w:rsid w:val="00221510"/>
    <w:rsid w:val="002215AC"/>
    <w:rsid w:val="00224E91"/>
    <w:rsid w:val="002259FD"/>
    <w:rsid w:val="00226112"/>
    <w:rsid w:val="00230459"/>
    <w:rsid w:val="00231706"/>
    <w:rsid w:val="00234C17"/>
    <w:rsid w:val="00237B12"/>
    <w:rsid w:val="00241A16"/>
    <w:rsid w:val="00245A47"/>
    <w:rsid w:val="00246D47"/>
    <w:rsid w:val="002500E6"/>
    <w:rsid w:val="00255399"/>
    <w:rsid w:val="0026095A"/>
    <w:rsid w:val="002619F7"/>
    <w:rsid w:val="00262DE9"/>
    <w:rsid w:val="00263E7F"/>
    <w:rsid w:val="00265BC1"/>
    <w:rsid w:val="002704D7"/>
    <w:rsid w:val="002718DC"/>
    <w:rsid w:val="00271CC1"/>
    <w:rsid w:val="002730A1"/>
    <w:rsid w:val="002819F7"/>
    <w:rsid w:val="00281D7B"/>
    <w:rsid w:val="00285F40"/>
    <w:rsid w:val="0028696E"/>
    <w:rsid w:val="00292273"/>
    <w:rsid w:val="00295CFA"/>
    <w:rsid w:val="00296AD5"/>
    <w:rsid w:val="00296EE9"/>
    <w:rsid w:val="002A0D45"/>
    <w:rsid w:val="002A1B73"/>
    <w:rsid w:val="002A1B7D"/>
    <w:rsid w:val="002A2AF4"/>
    <w:rsid w:val="002A575E"/>
    <w:rsid w:val="002A6A25"/>
    <w:rsid w:val="002B1D3C"/>
    <w:rsid w:val="002B36A1"/>
    <w:rsid w:val="002B37BB"/>
    <w:rsid w:val="002B6B83"/>
    <w:rsid w:val="002B7056"/>
    <w:rsid w:val="002B7C14"/>
    <w:rsid w:val="002B7ECE"/>
    <w:rsid w:val="002C093D"/>
    <w:rsid w:val="002C114C"/>
    <w:rsid w:val="002C25FA"/>
    <w:rsid w:val="002C5114"/>
    <w:rsid w:val="002C706C"/>
    <w:rsid w:val="002C7C9F"/>
    <w:rsid w:val="002D0DD8"/>
    <w:rsid w:val="002D10AB"/>
    <w:rsid w:val="002E02C5"/>
    <w:rsid w:val="002E3BE5"/>
    <w:rsid w:val="002E3CD8"/>
    <w:rsid w:val="002E6E47"/>
    <w:rsid w:val="002E6EE4"/>
    <w:rsid w:val="002E76F8"/>
    <w:rsid w:val="002E78AB"/>
    <w:rsid w:val="002F261C"/>
    <w:rsid w:val="002F41B8"/>
    <w:rsid w:val="002F45A9"/>
    <w:rsid w:val="002F5CE2"/>
    <w:rsid w:val="00305F44"/>
    <w:rsid w:val="00311348"/>
    <w:rsid w:val="0031168D"/>
    <w:rsid w:val="003116D2"/>
    <w:rsid w:val="00313AB2"/>
    <w:rsid w:val="00314EA6"/>
    <w:rsid w:val="00327718"/>
    <w:rsid w:val="00331462"/>
    <w:rsid w:val="00331D0D"/>
    <w:rsid w:val="00332E34"/>
    <w:rsid w:val="00336006"/>
    <w:rsid w:val="00342391"/>
    <w:rsid w:val="00343011"/>
    <w:rsid w:val="00343A92"/>
    <w:rsid w:val="00350709"/>
    <w:rsid w:val="00350C75"/>
    <w:rsid w:val="00354B36"/>
    <w:rsid w:val="00355597"/>
    <w:rsid w:val="00360A15"/>
    <w:rsid w:val="00361C7E"/>
    <w:rsid w:val="00366300"/>
    <w:rsid w:val="00366BD2"/>
    <w:rsid w:val="0037016E"/>
    <w:rsid w:val="003701B9"/>
    <w:rsid w:val="0037387A"/>
    <w:rsid w:val="0038548B"/>
    <w:rsid w:val="00387756"/>
    <w:rsid w:val="00391BF1"/>
    <w:rsid w:val="003959F8"/>
    <w:rsid w:val="003A3759"/>
    <w:rsid w:val="003A4525"/>
    <w:rsid w:val="003A5434"/>
    <w:rsid w:val="003C1D62"/>
    <w:rsid w:val="003C3266"/>
    <w:rsid w:val="003C348E"/>
    <w:rsid w:val="003C3761"/>
    <w:rsid w:val="003C4582"/>
    <w:rsid w:val="003C62DC"/>
    <w:rsid w:val="003C6F77"/>
    <w:rsid w:val="003C774A"/>
    <w:rsid w:val="003D1144"/>
    <w:rsid w:val="003D123D"/>
    <w:rsid w:val="003D1CBD"/>
    <w:rsid w:val="003D24EA"/>
    <w:rsid w:val="003D455F"/>
    <w:rsid w:val="003D61C8"/>
    <w:rsid w:val="003D67D4"/>
    <w:rsid w:val="003E02A0"/>
    <w:rsid w:val="003E0399"/>
    <w:rsid w:val="003E14C7"/>
    <w:rsid w:val="003E447B"/>
    <w:rsid w:val="003E793E"/>
    <w:rsid w:val="003F1A92"/>
    <w:rsid w:val="003F5829"/>
    <w:rsid w:val="00400E11"/>
    <w:rsid w:val="0040777F"/>
    <w:rsid w:val="0040778F"/>
    <w:rsid w:val="0041065F"/>
    <w:rsid w:val="0041298C"/>
    <w:rsid w:val="00413170"/>
    <w:rsid w:val="00416DC7"/>
    <w:rsid w:val="00421ABF"/>
    <w:rsid w:val="00421BFD"/>
    <w:rsid w:val="004277D5"/>
    <w:rsid w:val="004307EE"/>
    <w:rsid w:val="0043683C"/>
    <w:rsid w:val="00440632"/>
    <w:rsid w:val="00441FF1"/>
    <w:rsid w:val="0044283D"/>
    <w:rsid w:val="00450AEF"/>
    <w:rsid w:val="00451A81"/>
    <w:rsid w:val="00455B03"/>
    <w:rsid w:val="0045664A"/>
    <w:rsid w:val="004566C3"/>
    <w:rsid w:val="004626F6"/>
    <w:rsid w:val="00463E18"/>
    <w:rsid w:val="00467767"/>
    <w:rsid w:val="0047013D"/>
    <w:rsid w:val="00470BD1"/>
    <w:rsid w:val="00470F5B"/>
    <w:rsid w:val="004725E0"/>
    <w:rsid w:val="0047463D"/>
    <w:rsid w:val="004839CF"/>
    <w:rsid w:val="00484D9C"/>
    <w:rsid w:val="00485243"/>
    <w:rsid w:val="00485F6B"/>
    <w:rsid w:val="00487C26"/>
    <w:rsid w:val="00497315"/>
    <w:rsid w:val="004A1F8F"/>
    <w:rsid w:val="004A3C82"/>
    <w:rsid w:val="004A46FE"/>
    <w:rsid w:val="004B0EC5"/>
    <w:rsid w:val="004B4283"/>
    <w:rsid w:val="004C34A9"/>
    <w:rsid w:val="004C4DD4"/>
    <w:rsid w:val="004C776E"/>
    <w:rsid w:val="004D0703"/>
    <w:rsid w:val="004D5F60"/>
    <w:rsid w:val="004D665F"/>
    <w:rsid w:val="004D7305"/>
    <w:rsid w:val="004E0D27"/>
    <w:rsid w:val="004E169F"/>
    <w:rsid w:val="004E6E00"/>
    <w:rsid w:val="004F04DC"/>
    <w:rsid w:val="004F114E"/>
    <w:rsid w:val="004F4660"/>
    <w:rsid w:val="004F7E6B"/>
    <w:rsid w:val="004F7E77"/>
    <w:rsid w:val="0050126F"/>
    <w:rsid w:val="005107DB"/>
    <w:rsid w:val="00514641"/>
    <w:rsid w:val="0051464D"/>
    <w:rsid w:val="0051563A"/>
    <w:rsid w:val="0052383E"/>
    <w:rsid w:val="0052527A"/>
    <w:rsid w:val="00530DF4"/>
    <w:rsid w:val="005374AC"/>
    <w:rsid w:val="0054107E"/>
    <w:rsid w:val="00542E38"/>
    <w:rsid w:val="00542F24"/>
    <w:rsid w:val="00544AA5"/>
    <w:rsid w:val="00547C1A"/>
    <w:rsid w:val="00550508"/>
    <w:rsid w:val="005518E4"/>
    <w:rsid w:val="0056224B"/>
    <w:rsid w:val="0056277C"/>
    <w:rsid w:val="00565016"/>
    <w:rsid w:val="0057683B"/>
    <w:rsid w:val="00592EB0"/>
    <w:rsid w:val="005A1080"/>
    <w:rsid w:val="005A1F20"/>
    <w:rsid w:val="005A4ECC"/>
    <w:rsid w:val="005A6861"/>
    <w:rsid w:val="005B119F"/>
    <w:rsid w:val="005B1475"/>
    <w:rsid w:val="005B1857"/>
    <w:rsid w:val="005B2637"/>
    <w:rsid w:val="005B44CB"/>
    <w:rsid w:val="005C4CE5"/>
    <w:rsid w:val="005C57FF"/>
    <w:rsid w:val="005C78C6"/>
    <w:rsid w:val="005D0A3C"/>
    <w:rsid w:val="005D554D"/>
    <w:rsid w:val="005D601B"/>
    <w:rsid w:val="005D670F"/>
    <w:rsid w:val="005E0F73"/>
    <w:rsid w:val="005E10EB"/>
    <w:rsid w:val="005E1F27"/>
    <w:rsid w:val="005E2608"/>
    <w:rsid w:val="005E4EE9"/>
    <w:rsid w:val="005E5490"/>
    <w:rsid w:val="005E65E3"/>
    <w:rsid w:val="005F0AE5"/>
    <w:rsid w:val="005F65B5"/>
    <w:rsid w:val="005F6D7D"/>
    <w:rsid w:val="005F7E31"/>
    <w:rsid w:val="0060047C"/>
    <w:rsid w:val="00602FF7"/>
    <w:rsid w:val="006035C6"/>
    <w:rsid w:val="00603A9A"/>
    <w:rsid w:val="00603B0C"/>
    <w:rsid w:val="0060607F"/>
    <w:rsid w:val="00606206"/>
    <w:rsid w:val="00607080"/>
    <w:rsid w:val="006078B1"/>
    <w:rsid w:val="00607AF2"/>
    <w:rsid w:val="00610E02"/>
    <w:rsid w:val="00611939"/>
    <w:rsid w:val="006124F0"/>
    <w:rsid w:val="00612BB1"/>
    <w:rsid w:val="00614798"/>
    <w:rsid w:val="00616629"/>
    <w:rsid w:val="006242CD"/>
    <w:rsid w:val="006264A0"/>
    <w:rsid w:val="00631EC7"/>
    <w:rsid w:val="00637E4E"/>
    <w:rsid w:val="00637FFE"/>
    <w:rsid w:val="00644358"/>
    <w:rsid w:val="0064515A"/>
    <w:rsid w:val="0064736E"/>
    <w:rsid w:val="00647BEF"/>
    <w:rsid w:val="006571B8"/>
    <w:rsid w:val="006610AD"/>
    <w:rsid w:val="0066117C"/>
    <w:rsid w:val="00663E8F"/>
    <w:rsid w:val="00664895"/>
    <w:rsid w:val="00670E56"/>
    <w:rsid w:val="00683B46"/>
    <w:rsid w:val="00691945"/>
    <w:rsid w:val="006939B2"/>
    <w:rsid w:val="00694F72"/>
    <w:rsid w:val="006965FE"/>
    <w:rsid w:val="006975D0"/>
    <w:rsid w:val="006A2378"/>
    <w:rsid w:val="006A502E"/>
    <w:rsid w:val="006A606D"/>
    <w:rsid w:val="006A6E6B"/>
    <w:rsid w:val="006B5836"/>
    <w:rsid w:val="006C15AB"/>
    <w:rsid w:val="006C607D"/>
    <w:rsid w:val="006C6A05"/>
    <w:rsid w:val="006D6CF9"/>
    <w:rsid w:val="006E1EE9"/>
    <w:rsid w:val="006E2FC7"/>
    <w:rsid w:val="006E4A2B"/>
    <w:rsid w:val="006E618D"/>
    <w:rsid w:val="006E69D1"/>
    <w:rsid w:val="006F26BB"/>
    <w:rsid w:val="006F448D"/>
    <w:rsid w:val="006F64D1"/>
    <w:rsid w:val="007008EE"/>
    <w:rsid w:val="0070682A"/>
    <w:rsid w:val="00710CDC"/>
    <w:rsid w:val="00712971"/>
    <w:rsid w:val="00714267"/>
    <w:rsid w:val="00714E56"/>
    <w:rsid w:val="007153B0"/>
    <w:rsid w:val="00715CBA"/>
    <w:rsid w:val="00716FB5"/>
    <w:rsid w:val="0072108F"/>
    <w:rsid w:val="00721330"/>
    <w:rsid w:val="00721BC5"/>
    <w:rsid w:val="00722135"/>
    <w:rsid w:val="00726BED"/>
    <w:rsid w:val="00727164"/>
    <w:rsid w:val="0073056C"/>
    <w:rsid w:val="0073237C"/>
    <w:rsid w:val="007332CD"/>
    <w:rsid w:val="00735F70"/>
    <w:rsid w:val="0074595F"/>
    <w:rsid w:val="007460BF"/>
    <w:rsid w:val="007473D0"/>
    <w:rsid w:val="007505E3"/>
    <w:rsid w:val="00753D6C"/>
    <w:rsid w:val="00753F60"/>
    <w:rsid w:val="007551A4"/>
    <w:rsid w:val="00755D1C"/>
    <w:rsid w:val="00757DD2"/>
    <w:rsid w:val="00760F1E"/>
    <w:rsid w:val="007621B7"/>
    <w:rsid w:val="0076488A"/>
    <w:rsid w:val="00764953"/>
    <w:rsid w:val="00767CCB"/>
    <w:rsid w:val="007711A2"/>
    <w:rsid w:val="00772A59"/>
    <w:rsid w:val="0077307D"/>
    <w:rsid w:val="0077659C"/>
    <w:rsid w:val="00780765"/>
    <w:rsid w:val="00786E3A"/>
    <w:rsid w:val="00787BAA"/>
    <w:rsid w:val="007A02A3"/>
    <w:rsid w:val="007A1217"/>
    <w:rsid w:val="007A1F68"/>
    <w:rsid w:val="007A4638"/>
    <w:rsid w:val="007A7BFA"/>
    <w:rsid w:val="007B0C61"/>
    <w:rsid w:val="007B17CA"/>
    <w:rsid w:val="007B1D80"/>
    <w:rsid w:val="007B526C"/>
    <w:rsid w:val="007C0AFD"/>
    <w:rsid w:val="007C0D2F"/>
    <w:rsid w:val="007C24DF"/>
    <w:rsid w:val="007C3360"/>
    <w:rsid w:val="007C3FC0"/>
    <w:rsid w:val="007C5626"/>
    <w:rsid w:val="007C7C90"/>
    <w:rsid w:val="007D4329"/>
    <w:rsid w:val="007D4595"/>
    <w:rsid w:val="007D6F16"/>
    <w:rsid w:val="007E53A4"/>
    <w:rsid w:val="007F6BBA"/>
    <w:rsid w:val="00801C6C"/>
    <w:rsid w:val="0080276F"/>
    <w:rsid w:val="008039DE"/>
    <w:rsid w:val="0080419E"/>
    <w:rsid w:val="00807BEC"/>
    <w:rsid w:val="00813A88"/>
    <w:rsid w:val="00814095"/>
    <w:rsid w:val="00817CD1"/>
    <w:rsid w:val="00821BC7"/>
    <w:rsid w:val="008228AC"/>
    <w:rsid w:val="0082347F"/>
    <w:rsid w:val="00823939"/>
    <w:rsid w:val="00826F8C"/>
    <w:rsid w:val="00832C34"/>
    <w:rsid w:val="008340AA"/>
    <w:rsid w:val="008370B9"/>
    <w:rsid w:val="0084163E"/>
    <w:rsid w:val="008469FB"/>
    <w:rsid w:val="008506C2"/>
    <w:rsid w:val="00863AAB"/>
    <w:rsid w:val="00867B63"/>
    <w:rsid w:val="008701C9"/>
    <w:rsid w:val="008716DD"/>
    <w:rsid w:val="00873950"/>
    <w:rsid w:val="00876BCE"/>
    <w:rsid w:val="00877C9B"/>
    <w:rsid w:val="0088103E"/>
    <w:rsid w:val="00882B60"/>
    <w:rsid w:val="00890EFA"/>
    <w:rsid w:val="00897275"/>
    <w:rsid w:val="00897C8F"/>
    <w:rsid w:val="008A3174"/>
    <w:rsid w:val="008A7B49"/>
    <w:rsid w:val="008B1ABE"/>
    <w:rsid w:val="008B2B44"/>
    <w:rsid w:val="008B3D46"/>
    <w:rsid w:val="008C052B"/>
    <w:rsid w:val="008C144E"/>
    <w:rsid w:val="008D1AD7"/>
    <w:rsid w:val="008D4BB7"/>
    <w:rsid w:val="008D6091"/>
    <w:rsid w:val="008D7F21"/>
    <w:rsid w:val="008E1E6F"/>
    <w:rsid w:val="008E4038"/>
    <w:rsid w:val="008E56BF"/>
    <w:rsid w:val="008E7BF7"/>
    <w:rsid w:val="008F00D8"/>
    <w:rsid w:val="008F159F"/>
    <w:rsid w:val="008F66A3"/>
    <w:rsid w:val="008F7744"/>
    <w:rsid w:val="009001B9"/>
    <w:rsid w:val="00900CCC"/>
    <w:rsid w:val="009013DA"/>
    <w:rsid w:val="00901625"/>
    <w:rsid w:val="0090192B"/>
    <w:rsid w:val="00902513"/>
    <w:rsid w:val="00904A7C"/>
    <w:rsid w:val="00905900"/>
    <w:rsid w:val="00905CA7"/>
    <w:rsid w:val="00912865"/>
    <w:rsid w:val="00914272"/>
    <w:rsid w:val="00914B51"/>
    <w:rsid w:val="00920ED9"/>
    <w:rsid w:val="00921B16"/>
    <w:rsid w:val="009254D3"/>
    <w:rsid w:val="00927B79"/>
    <w:rsid w:val="00933997"/>
    <w:rsid w:val="00934401"/>
    <w:rsid w:val="009349E1"/>
    <w:rsid w:val="0094097F"/>
    <w:rsid w:val="00940F90"/>
    <w:rsid w:val="00943519"/>
    <w:rsid w:val="009443AE"/>
    <w:rsid w:val="009446E3"/>
    <w:rsid w:val="009465DD"/>
    <w:rsid w:val="009475C6"/>
    <w:rsid w:val="00947A05"/>
    <w:rsid w:val="00951620"/>
    <w:rsid w:val="0095170E"/>
    <w:rsid w:val="009555D1"/>
    <w:rsid w:val="009556EA"/>
    <w:rsid w:val="00955ECB"/>
    <w:rsid w:val="00960E8B"/>
    <w:rsid w:val="00962C38"/>
    <w:rsid w:val="00964AB1"/>
    <w:rsid w:val="009672B1"/>
    <w:rsid w:val="00981325"/>
    <w:rsid w:val="00983327"/>
    <w:rsid w:val="00983B1A"/>
    <w:rsid w:val="00984831"/>
    <w:rsid w:val="00984D2B"/>
    <w:rsid w:val="00995E9F"/>
    <w:rsid w:val="009A425A"/>
    <w:rsid w:val="009A4EA7"/>
    <w:rsid w:val="009B530C"/>
    <w:rsid w:val="009B5897"/>
    <w:rsid w:val="009C5F35"/>
    <w:rsid w:val="009D4821"/>
    <w:rsid w:val="009D4E8B"/>
    <w:rsid w:val="009D5F5A"/>
    <w:rsid w:val="009D6B5A"/>
    <w:rsid w:val="009E2745"/>
    <w:rsid w:val="009E4916"/>
    <w:rsid w:val="009F1332"/>
    <w:rsid w:val="009F1590"/>
    <w:rsid w:val="009F478A"/>
    <w:rsid w:val="009F4823"/>
    <w:rsid w:val="009F5561"/>
    <w:rsid w:val="009F5DCA"/>
    <w:rsid w:val="00A00388"/>
    <w:rsid w:val="00A010C9"/>
    <w:rsid w:val="00A030F7"/>
    <w:rsid w:val="00A05133"/>
    <w:rsid w:val="00A072CC"/>
    <w:rsid w:val="00A11231"/>
    <w:rsid w:val="00A12DA9"/>
    <w:rsid w:val="00A13E3C"/>
    <w:rsid w:val="00A2036E"/>
    <w:rsid w:val="00A20D31"/>
    <w:rsid w:val="00A257FA"/>
    <w:rsid w:val="00A32705"/>
    <w:rsid w:val="00A32CF6"/>
    <w:rsid w:val="00A3374C"/>
    <w:rsid w:val="00A3408F"/>
    <w:rsid w:val="00A4073D"/>
    <w:rsid w:val="00A40C15"/>
    <w:rsid w:val="00A42323"/>
    <w:rsid w:val="00A42BC7"/>
    <w:rsid w:val="00A431F0"/>
    <w:rsid w:val="00A4518F"/>
    <w:rsid w:val="00A512CA"/>
    <w:rsid w:val="00A548AC"/>
    <w:rsid w:val="00A56632"/>
    <w:rsid w:val="00A57034"/>
    <w:rsid w:val="00A57D94"/>
    <w:rsid w:val="00A610C6"/>
    <w:rsid w:val="00A6335F"/>
    <w:rsid w:val="00A64055"/>
    <w:rsid w:val="00A66A95"/>
    <w:rsid w:val="00A6732E"/>
    <w:rsid w:val="00A70960"/>
    <w:rsid w:val="00A71B7B"/>
    <w:rsid w:val="00A74748"/>
    <w:rsid w:val="00A749F8"/>
    <w:rsid w:val="00A75F1F"/>
    <w:rsid w:val="00A81F31"/>
    <w:rsid w:val="00A820B4"/>
    <w:rsid w:val="00A8368F"/>
    <w:rsid w:val="00A83901"/>
    <w:rsid w:val="00A83CF5"/>
    <w:rsid w:val="00A853D3"/>
    <w:rsid w:val="00A85669"/>
    <w:rsid w:val="00A86C08"/>
    <w:rsid w:val="00A874D3"/>
    <w:rsid w:val="00A90CE8"/>
    <w:rsid w:val="00A94217"/>
    <w:rsid w:val="00A971DE"/>
    <w:rsid w:val="00AA193B"/>
    <w:rsid w:val="00AA1C07"/>
    <w:rsid w:val="00AA3702"/>
    <w:rsid w:val="00AA37C5"/>
    <w:rsid w:val="00AA7902"/>
    <w:rsid w:val="00AB04FE"/>
    <w:rsid w:val="00AB05D9"/>
    <w:rsid w:val="00AB0F05"/>
    <w:rsid w:val="00AB1F28"/>
    <w:rsid w:val="00AC0108"/>
    <w:rsid w:val="00AC0C4B"/>
    <w:rsid w:val="00AC0CE2"/>
    <w:rsid w:val="00AC242B"/>
    <w:rsid w:val="00AC3A26"/>
    <w:rsid w:val="00AD002C"/>
    <w:rsid w:val="00AD0B92"/>
    <w:rsid w:val="00AD0FBD"/>
    <w:rsid w:val="00AD1271"/>
    <w:rsid w:val="00AD1AE8"/>
    <w:rsid w:val="00AD2089"/>
    <w:rsid w:val="00AD4904"/>
    <w:rsid w:val="00AD7CA0"/>
    <w:rsid w:val="00AE0C65"/>
    <w:rsid w:val="00AE3769"/>
    <w:rsid w:val="00AE50B7"/>
    <w:rsid w:val="00AE6CD7"/>
    <w:rsid w:val="00AF0714"/>
    <w:rsid w:val="00AF1E95"/>
    <w:rsid w:val="00AF5F97"/>
    <w:rsid w:val="00AF6EC5"/>
    <w:rsid w:val="00B03B89"/>
    <w:rsid w:val="00B129D4"/>
    <w:rsid w:val="00B131D1"/>
    <w:rsid w:val="00B1400D"/>
    <w:rsid w:val="00B14228"/>
    <w:rsid w:val="00B1710A"/>
    <w:rsid w:val="00B2337C"/>
    <w:rsid w:val="00B23949"/>
    <w:rsid w:val="00B2476B"/>
    <w:rsid w:val="00B30045"/>
    <w:rsid w:val="00B30A1A"/>
    <w:rsid w:val="00B371BA"/>
    <w:rsid w:val="00B37C0B"/>
    <w:rsid w:val="00B435BC"/>
    <w:rsid w:val="00B45F92"/>
    <w:rsid w:val="00B46C3E"/>
    <w:rsid w:val="00B52CE5"/>
    <w:rsid w:val="00B55A1E"/>
    <w:rsid w:val="00B564BB"/>
    <w:rsid w:val="00B577DB"/>
    <w:rsid w:val="00B60171"/>
    <w:rsid w:val="00B60B5A"/>
    <w:rsid w:val="00B61BF0"/>
    <w:rsid w:val="00B64844"/>
    <w:rsid w:val="00B65474"/>
    <w:rsid w:val="00B67F17"/>
    <w:rsid w:val="00B70565"/>
    <w:rsid w:val="00B74632"/>
    <w:rsid w:val="00B76056"/>
    <w:rsid w:val="00B774D2"/>
    <w:rsid w:val="00B8229C"/>
    <w:rsid w:val="00B87216"/>
    <w:rsid w:val="00B9059C"/>
    <w:rsid w:val="00B95A07"/>
    <w:rsid w:val="00BA0BE5"/>
    <w:rsid w:val="00BA5379"/>
    <w:rsid w:val="00BB0EFF"/>
    <w:rsid w:val="00BB1420"/>
    <w:rsid w:val="00BB2990"/>
    <w:rsid w:val="00BB308D"/>
    <w:rsid w:val="00BB3D0B"/>
    <w:rsid w:val="00BB625F"/>
    <w:rsid w:val="00BB6E90"/>
    <w:rsid w:val="00BC022D"/>
    <w:rsid w:val="00BC083F"/>
    <w:rsid w:val="00BC5668"/>
    <w:rsid w:val="00BC66B5"/>
    <w:rsid w:val="00BC675B"/>
    <w:rsid w:val="00BD0B87"/>
    <w:rsid w:val="00BE0EE2"/>
    <w:rsid w:val="00BE1FB4"/>
    <w:rsid w:val="00BE65D0"/>
    <w:rsid w:val="00BE67A1"/>
    <w:rsid w:val="00BF0052"/>
    <w:rsid w:val="00BF19E1"/>
    <w:rsid w:val="00BF2DE9"/>
    <w:rsid w:val="00BF446E"/>
    <w:rsid w:val="00BF4A3E"/>
    <w:rsid w:val="00BF51E2"/>
    <w:rsid w:val="00BF7CE1"/>
    <w:rsid w:val="00C0118B"/>
    <w:rsid w:val="00C06D8D"/>
    <w:rsid w:val="00C11C59"/>
    <w:rsid w:val="00C21B58"/>
    <w:rsid w:val="00C30058"/>
    <w:rsid w:val="00C37606"/>
    <w:rsid w:val="00C402EE"/>
    <w:rsid w:val="00C4037B"/>
    <w:rsid w:val="00C42BA3"/>
    <w:rsid w:val="00C4390C"/>
    <w:rsid w:val="00C54FF3"/>
    <w:rsid w:val="00C567DE"/>
    <w:rsid w:val="00C579DC"/>
    <w:rsid w:val="00C60ABF"/>
    <w:rsid w:val="00C61674"/>
    <w:rsid w:val="00C67F64"/>
    <w:rsid w:val="00C70139"/>
    <w:rsid w:val="00C75FC2"/>
    <w:rsid w:val="00C779A8"/>
    <w:rsid w:val="00C810CB"/>
    <w:rsid w:val="00C8137C"/>
    <w:rsid w:val="00C82A7A"/>
    <w:rsid w:val="00C84449"/>
    <w:rsid w:val="00C84E88"/>
    <w:rsid w:val="00C868C1"/>
    <w:rsid w:val="00C86EDA"/>
    <w:rsid w:val="00C87624"/>
    <w:rsid w:val="00C925FA"/>
    <w:rsid w:val="00C94D50"/>
    <w:rsid w:val="00C967F9"/>
    <w:rsid w:val="00C97C81"/>
    <w:rsid w:val="00CA0580"/>
    <w:rsid w:val="00CA0E01"/>
    <w:rsid w:val="00CA1153"/>
    <w:rsid w:val="00CA163C"/>
    <w:rsid w:val="00CB0AE0"/>
    <w:rsid w:val="00CB11D5"/>
    <w:rsid w:val="00CB32BC"/>
    <w:rsid w:val="00CB562B"/>
    <w:rsid w:val="00CB620E"/>
    <w:rsid w:val="00CC0572"/>
    <w:rsid w:val="00CC4805"/>
    <w:rsid w:val="00CC4962"/>
    <w:rsid w:val="00CC681C"/>
    <w:rsid w:val="00CC7258"/>
    <w:rsid w:val="00CD10A7"/>
    <w:rsid w:val="00CD1144"/>
    <w:rsid w:val="00CD3792"/>
    <w:rsid w:val="00CE3AC6"/>
    <w:rsid w:val="00CE401C"/>
    <w:rsid w:val="00CE45DA"/>
    <w:rsid w:val="00CE55B8"/>
    <w:rsid w:val="00CF6224"/>
    <w:rsid w:val="00D00972"/>
    <w:rsid w:val="00D017F2"/>
    <w:rsid w:val="00D05843"/>
    <w:rsid w:val="00D07FF0"/>
    <w:rsid w:val="00D10233"/>
    <w:rsid w:val="00D14FC8"/>
    <w:rsid w:val="00D247A1"/>
    <w:rsid w:val="00D31B45"/>
    <w:rsid w:val="00D31BB4"/>
    <w:rsid w:val="00D42613"/>
    <w:rsid w:val="00D43183"/>
    <w:rsid w:val="00D46314"/>
    <w:rsid w:val="00D479BB"/>
    <w:rsid w:val="00D535D7"/>
    <w:rsid w:val="00D550DD"/>
    <w:rsid w:val="00D5700D"/>
    <w:rsid w:val="00D5714C"/>
    <w:rsid w:val="00D61A51"/>
    <w:rsid w:val="00D63086"/>
    <w:rsid w:val="00D638FA"/>
    <w:rsid w:val="00D7083A"/>
    <w:rsid w:val="00D70FA0"/>
    <w:rsid w:val="00D74B76"/>
    <w:rsid w:val="00D74F7B"/>
    <w:rsid w:val="00D76FCD"/>
    <w:rsid w:val="00D7758B"/>
    <w:rsid w:val="00D77BE2"/>
    <w:rsid w:val="00D81797"/>
    <w:rsid w:val="00D82FCE"/>
    <w:rsid w:val="00D874B8"/>
    <w:rsid w:val="00D9020C"/>
    <w:rsid w:val="00D911EA"/>
    <w:rsid w:val="00DA3333"/>
    <w:rsid w:val="00DA3DD0"/>
    <w:rsid w:val="00DA67C5"/>
    <w:rsid w:val="00DA6A60"/>
    <w:rsid w:val="00DB1970"/>
    <w:rsid w:val="00DB3105"/>
    <w:rsid w:val="00DB46AA"/>
    <w:rsid w:val="00DB5016"/>
    <w:rsid w:val="00DB68D2"/>
    <w:rsid w:val="00DC2D1C"/>
    <w:rsid w:val="00DC49D3"/>
    <w:rsid w:val="00DC6FCA"/>
    <w:rsid w:val="00DC71A2"/>
    <w:rsid w:val="00DD13DB"/>
    <w:rsid w:val="00DE024F"/>
    <w:rsid w:val="00DE2B64"/>
    <w:rsid w:val="00DE4F93"/>
    <w:rsid w:val="00DE5BCE"/>
    <w:rsid w:val="00DE746E"/>
    <w:rsid w:val="00DF215A"/>
    <w:rsid w:val="00E001C1"/>
    <w:rsid w:val="00E014DF"/>
    <w:rsid w:val="00E0565D"/>
    <w:rsid w:val="00E116A0"/>
    <w:rsid w:val="00E13B9C"/>
    <w:rsid w:val="00E203D6"/>
    <w:rsid w:val="00E2139E"/>
    <w:rsid w:val="00E22088"/>
    <w:rsid w:val="00E23844"/>
    <w:rsid w:val="00E23E16"/>
    <w:rsid w:val="00E24B19"/>
    <w:rsid w:val="00E26FF1"/>
    <w:rsid w:val="00E3087B"/>
    <w:rsid w:val="00E31AE8"/>
    <w:rsid w:val="00E329C4"/>
    <w:rsid w:val="00E34A50"/>
    <w:rsid w:val="00E40131"/>
    <w:rsid w:val="00E43D9B"/>
    <w:rsid w:val="00E44536"/>
    <w:rsid w:val="00E4463F"/>
    <w:rsid w:val="00E446D0"/>
    <w:rsid w:val="00E449DF"/>
    <w:rsid w:val="00E46319"/>
    <w:rsid w:val="00E53D80"/>
    <w:rsid w:val="00E55FCE"/>
    <w:rsid w:val="00E56597"/>
    <w:rsid w:val="00E63B3E"/>
    <w:rsid w:val="00E63CCF"/>
    <w:rsid w:val="00E6502D"/>
    <w:rsid w:val="00E6598E"/>
    <w:rsid w:val="00E659DB"/>
    <w:rsid w:val="00E676EC"/>
    <w:rsid w:val="00E71648"/>
    <w:rsid w:val="00E7382F"/>
    <w:rsid w:val="00E73E5B"/>
    <w:rsid w:val="00E741FF"/>
    <w:rsid w:val="00E80FBF"/>
    <w:rsid w:val="00E862A1"/>
    <w:rsid w:val="00E90710"/>
    <w:rsid w:val="00E9354D"/>
    <w:rsid w:val="00E9497C"/>
    <w:rsid w:val="00E95485"/>
    <w:rsid w:val="00EA238E"/>
    <w:rsid w:val="00EA3176"/>
    <w:rsid w:val="00EA36D7"/>
    <w:rsid w:val="00EA58EE"/>
    <w:rsid w:val="00EA6BC4"/>
    <w:rsid w:val="00EA720D"/>
    <w:rsid w:val="00EA7A83"/>
    <w:rsid w:val="00EB1EF5"/>
    <w:rsid w:val="00EB3256"/>
    <w:rsid w:val="00EB3E66"/>
    <w:rsid w:val="00EB3F2D"/>
    <w:rsid w:val="00EB4C95"/>
    <w:rsid w:val="00EB6D4F"/>
    <w:rsid w:val="00EC12C3"/>
    <w:rsid w:val="00EC5699"/>
    <w:rsid w:val="00ED313A"/>
    <w:rsid w:val="00ED38A0"/>
    <w:rsid w:val="00ED6C7B"/>
    <w:rsid w:val="00EE4CD1"/>
    <w:rsid w:val="00EF0221"/>
    <w:rsid w:val="00EF03BD"/>
    <w:rsid w:val="00EF063D"/>
    <w:rsid w:val="00EF1265"/>
    <w:rsid w:val="00EF12E5"/>
    <w:rsid w:val="00EF35E7"/>
    <w:rsid w:val="00EF5AA6"/>
    <w:rsid w:val="00EF657F"/>
    <w:rsid w:val="00EF6DD3"/>
    <w:rsid w:val="00F01CE6"/>
    <w:rsid w:val="00F0355A"/>
    <w:rsid w:val="00F10CB4"/>
    <w:rsid w:val="00F149FA"/>
    <w:rsid w:val="00F15998"/>
    <w:rsid w:val="00F166D3"/>
    <w:rsid w:val="00F201C6"/>
    <w:rsid w:val="00F235E8"/>
    <w:rsid w:val="00F25AA7"/>
    <w:rsid w:val="00F26398"/>
    <w:rsid w:val="00F3106B"/>
    <w:rsid w:val="00F31828"/>
    <w:rsid w:val="00F33191"/>
    <w:rsid w:val="00F36BA3"/>
    <w:rsid w:val="00F402E0"/>
    <w:rsid w:val="00F40B5A"/>
    <w:rsid w:val="00F431F3"/>
    <w:rsid w:val="00F45C89"/>
    <w:rsid w:val="00F5065E"/>
    <w:rsid w:val="00F60366"/>
    <w:rsid w:val="00F616E4"/>
    <w:rsid w:val="00F62D18"/>
    <w:rsid w:val="00F637AC"/>
    <w:rsid w:val="00F65A07"/>
    <w:rsid w:val="00F7016D"/>
    <w:rsid w:val="00F7066F"/>
    <w:rsid w:val="00F74112"/>
    <w:rsid w:val="00F849FD"/>
    <w:rsid w:val="00F84CBA"/>
    <w:rsid w:val="00F86B2C"/>
    <w:rsid w:val="00F90B8B"/>
    <w:rsid w:val="00F91AAC"/>
    <w:rsid w:val="00F9240E"/>
    <w:rsid w:val="00F9276F"/>
    <w:rsid w:val="00F93785"/>
    <w:rsid w:val="00FA0896"/>
    <w:rsid w:val="00FA3CF4"/>
    <w:rsid w:val="00FA729D"/>
    <w:rsid w:val="00FB12A3"/>
    <w:rsid w:val="00FB16A2"/>
    <w:rsid w:val="00FB3E9D"/>
    <w:rsid w:val="00FB7687"/>
    <w:rsid w:val="00FC1809"/>
    <w:rsid w:val="00FC358B"/>
    <w:rsid w:val="00FC3955"/>
    <w:rsid w:val="00FC3957"/>
    <w:rsid w:val="00FC4A56"/>
    <w:rsid w:val="00FC6937"/>
    <w:rsid w:val="00FD2AF6"/>
    <w:rsid w:val="00FD409B"/>
    <w:rsid w:val="00FD7BBB"/>
    <w:rsid w:val="00FD7CB5"/>
    <w:rsid w:val="00FE0755"/>
    <w:rsid w:val="00FE130A"/>
    <w:rsid w:val="00FE3E6F"/>
    <w:rsid w:val="00FE76D0"/>
    <w:rsid w:val="00FF384D"/>
    <w:rsid w:val="00FF4FF5"/>
    <w:rsid w:val="00FF6729"/>
    <w:rsid w:val="00FF6785"/>
    <w:rsid w:val="00FF7A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3A0F3"/>
  <w15:chartTrackingRefBased/>
  <w15:docId w15:val="{31544EF0-C617-4449-A459-B5083218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16"/>
    <w:rPr>
      <w:rFonts w:eastAsia="Times New Roman" w:cs="Times New Roman"/>
      <w:sz w:val="24"/>
      <w:lang w:val="de-DE" w:eastAsia="de-AT"/>
    </w:rPr>
  </w:style>
  <w:style w:type="paragraph" w:styleId="Heading1">
    <w:name w:val="heading 1"/>
    <w:basedOn w:val="Normal"/>
    <w:next w:val="Normal"/>
    <w:link w:val="Heading1Char"/>
    <w:qFormat/>
    <w:rsid w:val="00DB5016"/>
    <w:pPr>
      <w:keepNext/>
      <w:pBdr>
        <w:top w:val="single" w:sz="6" w:space="1" w:color="auto"/>
        <w:left w:val="single" w:sz="6" w:space="1" w:color="auto"/>
        <w:bottom w:val="single" w:sz="6" w:space="1" w:color="auto"/>
        <w:right w:val="single" w:sz="6" w:space="1" w:color="auto"/>
      </w:pBdr>
      <w:shd w:val="pct10" w:color="auto" w:fill="auto"/>
      <w:ind w:left="7938"/>
      <w:outlineLvl w:val="0"/>
    </w:pPr>
    <w:rPr>
      <w:b/>
      <w:sz w:val="22"/>
      <w:u w:val="single"/>
    </w:rPr>
  </w:style>
  <w:style w:type="paragraph" w:styleId="Heading2">
    <w:name w:val="heading 2"/>
    <w:basedOn w:val="Normal"/>
    <w:next w:val="Normal"/>
    <w:link w:val="Heading2Char"/>
    <w:qFormat/>
    <w:rsid w:val="00DB5016"/>
    <w:pPr>
      <w:keepNext/>
      <w:tabs>
        <w:tab w:val="left" w:pos="-1985"/>
        <w:tab w:val="left" w:pos="426"/>
      </w:tabs>
      <w:outlineLvl w:val="1"/>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5016"/>
    <w:rPr>
      <w:rFonts w:eastAsia="Times New Roman" w:cs="Times New Roman"/>
      <w:b/>
      <w:sz w:val="22"/>
      <w:szCs w:val="20"/>
      <w:u w:val="single"/>
      <w:shd w:val="pct10" w:color="auto" w:fill="auto"/>
      <w:lang w:val="de-DE" w:eastAsia="de-AT"/>
    </w:rPr>
  </w:style>
  <w:style w:type="character" w:customStyle="1" w:styleId="Heading2Char">
    <w:name w:val="Heading 2 Char"/>
    <w:link w:val="Heading2"/>
    <w:rsid w:val="00DB5016"/>
    <w:rPr>
      <w:rFonts w:eastAsia="Times New Roman" w:cs="Times New Roman"/>
      <w:sz w:val="16"/>
      <w:szCs w:val="20"/>
      <w:u w:val="single"/>
      <w:lang w:val="de-DE" w:eastAsia="de-AT"/>
    </w:rPr>
  </w:style>
  <w:style w:type="paragraph" w:styleId="Footer">
    <w:name w:val="footer"/>
    <w:basedOn w:val="Normal"/>
    <w:link w:val="FooterChar"/>
    <w:rsid w:val="00DB5016"/>
    <w:pPr>
      <w:tabs>
        <w:tab w:val="center" w:pos="4536"/>
        <w:tab w:val="right" w:pos="9072"/>
      </w:tabs>
    </w:pPr>
    <w:rPr>
      <w:sz w:val="20"/>
    </w:rPr>
  </w:style>
  <w:style w:type="character" w:customStyle="1" w:styleId="FooterChar">
    <w:name w:val="Footer Char"/>
    <w:link w:val="Footer"/>
    <w:rsid w:val="00DB5016"/>
    <w:rPr>
      <w:rFonts w:eastAsia="Times New Roman" w:cs="Times New Roman"/>
      <w:szCs w:val="20"/>
      <w:lang w:val="de-DE" w:eastAsia="de-AT"/>
    </w:rPr>
  </w:style>
  <w:style w:type="paragraph" w:styleId="Header">
    <w:name w:val="header"/>
    <w:basedOn w:val="Normal"/>
    <w:link w:val="HeaderChar"/>
    <w:uiPriority w:val="99"/>
    <w:rsid w:val="00DB5016"/>
    <w:pPr>
      <w:tabs>
        <w:tab w:val="center" w:pos="4536"/>
        <w:tab w:val="right" w:pos="9072"/>
      </w:tabs>
    </w:pPr>
    <w:rPr>
      <w:sz w:val="20"/>
    </w:rPr>
  </w:style>
  <w:style w:type="character" w:customStyle="1" w:styleId="HeaderChar">
    <w:name w:val="Header Char"/>
    <w:link w:val="Header"/>
    <w:uiPriority w:val="99"/>
    <w:rsid w:val="00DB5016"/>
    <w:rPr>
      <w:rFonts w:eastAsia="Times New Roman" w:cs="Times New Roman"/>
      <w:szCs w:val="20"/>
      <w:lang w:val="de-DE" w:eastAsia="de-AT"/>
    </w:rPr>
  </w:style>
  <w:style w:type="character" w:styleId="PageNumber">
    <w:name w:val="page number"/>
    <w:basedOn w:val="DefaultParagraphFont"/>
    <w:rsid w:val="00DB5016"/>
  </w:style>
  <w:style w:type="paragraph" w:styleId="BodyText2">
    <w:name w:val="Body Text 2"/>
    <w:basedOn w:val="Normal"/>
    <w:link w:val="BodyText2Char"/>
    <w:rsid w:val="00DB5016"/>
    <w:pPr>
      <w:tabs>
        <w:tab w:val="left" w:pos="-1985"/>
        <w:tab w:val="left" w:pos="426"/>
      </w:tabs>
      <w:ind w:left="851" w:hanging="851"/>
    </w:pPr>
    <w:rPr>
      <w:sz w:val="20"/>
    </w:rPr>
  </w:style>
  <w:style w:type="character" w:customStyle="1" w:styleId="BodyText2Char">
    <w:name w:val="Body Text 2 Char"/>
    <w:link w:val="BodyText2"/>
    <w:rsid w:val="00DB5016"/>
    <w:rPr>
      <w:rFonts w:eastAsia="Times New Roman" w:cs="Times New Roman"/>
      <w:szCs w:val="20"/>
      <w:lang w:val="de-DE" w:eastAsia="de-AT"/>
    </w:rPr>
  </w:style>
  <w:style w:type="paragraph" w:styleId="BodyTextIndent2">
    <w:name w:val="Body Text Indent 2"/>
    <w:basedOn w:val="Normal"/>
    <w:link w:val="BodyTextIndent2Char"/>
    <w:rsid w:val="00DB5016"/>
    <w:pPr>
      <w:tabs>
        <w:tab w:val="left" w:pos="426"/>
      </w:tabs>
      <w:ind w:left="708" w:hanging="426"/>
    </w:pPr>
    <w:rPr>
      <w:sz w:val="20"/>
    </w:rPr>
  </w:style>
  <w:style w:type="character" w:customStyle="1" w:styleId="BodyTextIndent2Char">
    <w:name w:val="Body Text Indent 2 Char"/>
    <w:link w:val="BodyTextIndent2"/>
    <w:rsid w:val="00DB5016"/>
    <w:rPr>
      <w:rFonts w:eastAsia="Times New Roman" w:cs="Times New Roman"/>
      <w:szCs w:val="20"/>
      <w:lang w:val="de-DE" w:eastAsia="de-AT"/>
    </w:rPr>
  </w:style>
  <w:style w:type="paragraph" w:styleId="BodyTextIndent3">
    <w:name w:val="Body Text Indent 3"/>
    <w:basedOn w:val="Normal"/>
    <w:link w:val="BodyTextIndent3Char"/>
    <w:rsid w:val="00DB5016"/>
    <w:pPr>
      <w:tabs>
        <w:tab w:val="left" w:pos="426"/>
      </w:tabs>
      <w:ind w:left="993" w:hanging="285"/>
    </w:pPr>
    <w:rPr>
      <w:sz w:val="20"/>
    </w:rPr>
  </w:style>
  <w:style w:type="character" w:customStyle="1" w:styleId="BodyTextIndent3Char">
    <w:name w:val="Body Text Indent 3 Char"/>
    <w:link w:val="BodyTextIndent3"/>
    <w:rsid w:val="00DB5016"/>
    <w:rPr>
      <w:rFonts w:eastAsia="Times New Roman" w:cs="Times New Roman"/>
      <w:szCs w:val="20"/>
      <w:lang w:val="de-DE" w:eastAsia="de-AT"/>
    </w:rPr>
  </w:style>
  <w:style w:type="paragraph" w:styleId="BodyText">
    <w:name w:val="Body Text"/>
    <w:basedOn w:val="Normal"/>
    <w:link w:val="BodyTextChar"/>
    <w:rsid w:val="00DB5016"/>
    <w:pPr>
      <w:jc w:val="both"/>
    </w:pPr>
    <w:rPr>
      <w:sz w:val="16"/>
    </w:rPr>
  </w:style>
  <w:style w:type="character" w:customStyle="1" w:styleId="BodyTextChar">
    <w:name w:val="Body Text Char"/>
    <w:link w:val="BodyText"/>
    <w:rsid w:val="00DB5016"/>
    <w:rPr>
      <w:rFonts w:eastAsia="Times New Roman" w:cs="Times New Roman"/>
      <w:sz w:val="16"/>
      <w:szCs w:val="20"/>
      <w:lang w:val="de-DE" w:eastAsia="de-AT"/>
    </w:rPr>
  </w:style>
  <w:style w:type="character" w:styleId="Hyperlink">
    <w:name w:val="Hyperlink"/>
    <w:rsid w:val="00DB5016"/>
    <w:rPr>
      <w:color w:val="0000FF"/>
      <w:u w:val="single"/>
    </w:rPr>
  </w:style>
  <w:style w:type="paragraph" w:styleId="FootnoteText">
    <w:name w:val="footnote text"/>
    <w:basedOn w:val="Normal"/>
    <w:link w:val="FootnoteTextChar"/>
    <w:uiPriority w:val="99"/>
    <w:semiHidden/>
    <w:unhideWhenUsed/>
    <w:rsid w:val="00DB5016"/>
    <w:rPr>
      <w:sz w:val="20"/>
    </w:rPr>
  </w:style>
  <w:style w:type="character" w:customStyle="1" w:styleId="FootnoteTextChar">
    <w:name w:val="Footnote Text Char"/>
    <w:link w:val="FootnoteText"/>
    <w:uiPriority w:val="99"/>
    <w:semiHidden/>
    <w:rsid w:val="00DB5016"/>
    <w:rPr>
      <w:rFonts w:eastAsia="Times New Roman" w:cs="Times New Roman"/>
      <w:sz w:val="20"/>
      <w:szCs w:val="20"/>
      <w:lang w:val="de-DE" w:eastAsia="de-AT"/>
    </w:rPr>
  </w:style>
  <w:style w:type="character" w:styleId="FootnoteReference">
    <w:name w:val="footnote reference"/>
    <w:uiPriority w:val="99"/>
    <w:semiHidden/>
    <w:unhideWhenUsed/>
    <w:rsid w:val="00DB5016"/>
    <w:rPr>
      <w:vertAlign w:val="superscript"/>
    </w:rPr>
  </w:style>
  <w:style w:type="paragraph" w:styleId="BalloonText">
    <w:name w:val="Balloon Text"/>
    <w:basedOn w:val="Normal"/>
    <w:link w:val="BalloonTextChar"/>
    <w:uiPriority w:val="99"/>
    <w:semiHidden/>
    <w:unhideWhenUsed/>
    <w:rsid w:val="005C4CE5"/>
    <w:rPr>
      <w:rFonts w:ascii="Tahoma" w:hAnsi="Tahoma"/>
      <w:sz w:val="16"/>
      <w:szCs w:val="16"/>
    </w:rPr>
  </w:style>
  <w:style w:type="character" w:customStyle="1" w:styleId="BalloonTextChar">
    <w:name w:val="Balloon Text Char"/>
    <w:link w:val="BalloonText"/>
    <w:uiPriority w:val="99"/>
    <w:semiHidden/>
    <w:rsid w:val="005C4CE5"/>
    <w:rPr>
      <w:rFonts w:ascii="Tahoma" w:eastAsia="Times New Roman" w:hAnsi="Tahoma" w:cs="Tahoma"/>
      <w:sz w:val="16"/>
      <w:szCs w:val="16"/>
      <w:lang w:val="de-DE" w:eastAsia="de-AT"/>
    </w:rPr>
  </w:style>
  <w:style w:type="character" w:styleId="CommentReference">
    <w:name w:val="annotation reference"/>
    <w:uiPriority w:val="99"/>
    <w:semiHidden/>
    <w:unhideWhenUsed/>
    <w:rsid w:val="00BC5668"/>
    <w:rPr>
      <w:sz w:val="16"/>
      <w:szCs w:val="16"/>
    </w:rPr>
  </w:style>
  <w:style w:type="paragraph" w:styleId="CommentText">
    <w:name w:val="annotation text"/>
    <w:basedOn w:val="Normal"/>
    <w:link w:val="CommentTextChar"/>
    <w:uiPriority w:val="99"/>
    <w:unhideWhenUsed/>
    <w:rsid w:val="00BC5668"/>
    <w:rPr>
      <w:sz w:val="20"/>
    </w:rPr>
  </w:style>
  <w:style w:type="character" w:customStyle="1" w:styleId="CommentTextChar">
    <w:name w:val="Comment Text Char"/>
    <w:link w:val="CommentText"/>
    <w:uiPriority w:val="99"/>
    <w:rsid w:val="00BC5668"/>
    <w:rPr>
      <w:rFonts w:eastAsia="Times New Roman" w:cs="Times New Roman"/>
      <w:lang w:val="de-DE" w:eastAsia="de-AT"/>
    </w:rPr>
  </w:style>
  <w:style w:type="paragraph" w:styleId="CommentSubject">
    <w:name w:val="annotation subject"/>
    <w:basedOn w:val="CommentText"/>
    <w:next w:val="CommentText"/>
    <w:link w:val="CommentSubjectChar"/>
    <w:uiPriority w:val="99"/>
    <w:semiHidden/>
    <w:unhideWhenUsed/>
    <w:rsid w:val="00BC5668"/>
    <w:rPr>
      <w:b/>
      <w:bCs/>
    </w:rPr>
  </w:style>
  <w:style w:type="character" w:customStyle="1" w:styleId="CommentSubjectChar">
    <w:name w:val="Comment Subject Char"/>
    <w:link w:val="CommentSubject"/>
    <w:uiPriority w:val="99"/>
    <w:semiHidden/>
    <w:rsid w:val="00BC5668"/>
    <w:rPr>
      <w:rFonts w:eastAsia="Times New Roman" w:cs="Times New Roman"/>
      <w:b/>
      <w:bCs/>
      <w:lang w:val="de-DE" w:eastAsia="de-AT"/>
    </w:rPr>
  </w:style>
  <w:style w:type="paragraph" w:styleId="Revision">
    <w:name w:val="Revision"/>
    <w:hidden/>
    <w:uiPriority w:val="99"/>
    <w:semiHidden/>
    <w:rsid w:val="00E001C1"/>
    <w:rPr>
      <w:rFonts w:eastAsia="Times New Roman" w:cs="Times New Roman"/>
      <w:sz w:val="24"/>
      <w:lang w:val="de-DE" w:eastAsia="de-AT"/>
    </w:rPr>
  </w:style>
  <w:style w:type="paragraph" w:styleId="ListParagraph">
    <w:name w:val="List Paragraph"/>
    <w:basedOn w:val="Normal"/>
    <w:uiPriority w:val="34"/>
    <w:qFormat/>
    <w:rsid w:val="00137FF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8158">
      <w:bodyDiv w:val="1"/>
      <w:marLeft w:val="0"/>
      <w:marRight w:val="0"/>
      <w:marTop w:val="0"/>
      <w:marBottom w:val="0"/>
      <w:divBdr>
        <w:top w:val="none" w:sz="0" w:space="0" w:color="auto"/>
        <w:left w:val="none" w:sz="0" w:space="0" w:color="auto"/>
        <w:bottom w:val="none" w:sz="0" w:space="0" w:color="auto"/>
        <w:right w:val="none" w:sz="0" w:space="0" w:color="auto"/>
      </w:divBdr>
    </w:div>
    <w:div w:id="5684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E5864867E1486FB3F6A40F2D64B240"/>
        <w:category>
          <w:name w:val="General"/>
          <w:gallery w:val="placeholder"/>
        </w:category>
        <w:types>
          <w:type w:val="bbPlcHdr"/>
        </w:types>
        <w:behaviors>
          <w:behavior w:val="content"/>
        </w:behaviors>
        <w:guid w:val="{B1BAB387-BD2C-4087-8E1B-CE23A8DF4ABE}"/>
      </w:docPartPr>
      <w:docPartBody>
        <w:p w:rsidR="00B34F6A" w:rsidRDefault="00FC2096" w:rsidP="00FC2096">
          <w:pPr>
            <w:pStyle w:val="7CE5864867E1486FB3F6A40F2D64B240"/>
          </w:pPr>
          <w:r>
            <w:t>[Type here]</w:t>
          </w:r>
        </w:p>
      </w:docPartBody>
    </w:docPart>
    <w:docPart>
      <w:docPartPr>
        <w:name w:val="852948EEA8E64A36AF010BFB6034342B"/>
        <w:category>
          <w:name w:val="General"/>
          <w:gallery w:val="placeholder"/>
        </w:category>
        <w:types>
          <w:type w:val="bbPlcHdr"/>
        </w:types>
        <w:behaviors>
          <w:behavior w:val="content"/>
        </w:behaviors>
        <w:guid w:val="{155E65CB-626D-454D-88EA-BD31FB350461}"/>
      </w:docPartPr>
      <w:docPartBody>
        <w:p w:rsidR="00922817" w:rsidRDefault="000F5007" w:rsidP="000F5007">
          <w:pPr>
            <w:pStyle w:val="852948EEA8E64A36AF010BFB6034342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CPGK+Aria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96"/>
    <w:rsid w:val="000F5007"/>
    <w:rsid w:val="00922817"/>
    <w:rsid w:val="00B34F6A"/>
    <w:rsid w:val="00FC2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E5864867E1486FB3F6A40F2D64B240">
    <w:name w:val="7CE5864867E1486FB3F6A40F2D64B240"/>
    <w:rsid w:val="00FC2096"/>
  </w:style>
  <w:style w:type="paragraph" w:customStyle="1" w:styleId="852948EEA8E64A36AF010BFB6034342B">
    <w:name w:val="852948EEA8E64A36AF010BFB6034342B"/>
    <w:rsid w:val="000F5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4D80-9157-4529-92D6-45AF3053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Admin</dc:creator>
  <cp:keywords> </cp:keywords>
  <dc:description>Classification edited by: marios6</dc:description>
  <cp:lastModifiedBy>HUB</cp:lastModifiedBy>
  <cp:revision>3</cp:revision>
  <dcterms:created xsi:type="dcterms:W3CDTF">2022-12-13T09:22:00Z</dcterms:created>
  <dcterms:modified xsi:type="dcterms:W3CDTF">2022-12-13T09:23:00Z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7f60267f-c687-4244-a4bf-e3a402224dbd</vt:lpwstr>
  </property>
  <property fmtid="{D5CDD505-2E9C-101B-9397-08002B2CF9AE}" pid="3" name="TitusGUID">
    <vt:lpwstr>fd0ac3f3-ecfd-4b61-aa36-b5be338b361c</vt:lpwstr>
  </property>
  <property fmtid="{D5CDD505-2E9C-101B-9397-08002B2CF9AE}" pid="4" name="Classification">
    <vt:lpwstr>TITUS_BL</vt:lpwstr>
  </property>
  <property fmtid="{D5CDD505-2E9C-101B-9397-08002B2CF9AE}" pid="5" name="MSIP_Label_0eb301fc-f4e8-4434-b9b9-e7da7a363f22_Enabled">
    <vt:lpwstr>true</vt:lpwstr>
  </property>
  <property fmtid="{D5CDD505-2E9C-101B-9397-08002B2CF9AE}" pid="6" name="MSIP_Label_0eb301fc-f4e8-4434-b9b9-e7da7a363f22_SetDate">
    <vt:lpwstr>2022-05-18T08:31:33Z</vt:lpwstr>
  </property>
  <property fmtid="{D5CDD505-2E9C-101B-9397-08002B2CF9AE}" pid="7" name="MSIP_Label_0eb301fc-f4e8-4434-b9b9-e7da7a363f22_Method">
    <vt:lpwstr>Standard</vt:lpwstr>
  </property>
  <property fmtid="{D5CDD505-2E9C-101B-9397-08002B2CF9AE}" pid="8" name="MSIP_Label_0eb301fc-f4e8-4434-b9b9-e7da7a363f22_Name">
    <vt:lpwstr>RESTRICTED</vt:lpwstr>
  </property>
  <property fmtid="{D5CDD505-2E9C-101B-9397-08002B2CF9AE}" pid="9" name="MSIP_Label_0eb301fc-f4e8-4434-b9b9-e7da7a363f22_SiteId">
    <vt:lpwstr>08aa261f-ff45-40d0-8662-4a8befbf8105</vt:lpwstr>
  </property>
  <property fmtid="{D5CDD505-2E9C-101B-9397-08002B2CF9AE}" pid="10" name="MSIP_Label_0eb301fc-f4e8-4434-b9b9-e7da7a363f22_ActionId">
    <vt:lpwstr>9cb14ca4-396c-434b-9ce0-a5332b7e2469</vt:lpwstr>
  </property>
  <property fmtid="{D5CDD505-2E9C-101B-9397-08002B2CF9AE}" pid="11" name="MSIP_Label_0eb301fc-f4e8-4434-b9b9-e7da7a363f22_ContentBits">
    <vt:lpwstr>3</vt:lpwstr>
  </property>
</Properties>
</file>