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FEADF4" w14:textId="03615FEF" w:rsidR="00295A98" w:rsidRDefault="00C77D40">
      <w:pPr>
        <w:jc w:val="right"/>
      </w:pPr>
      <w:r>
        <w:rPr>
          <w:noProof/>
        </w:rPr>
        <w:drawing>
          <wp:anchor distT="0" distB="0" distL="0" distR="0" simplePos="0" relativeHeight="251657728" behindDoc="0" locked="0" layoutInCell="1" allowOverlap="1" wp14:anchorId="04F86171" wp14:editId="09E78941">
            <wp:simplePos x="0" y="0"/>
            <wp:positionH relativeFrom="page">
              <wp:posOffset>827405</wp:posOffset>
            </wp:positionH>
            <wp:positionV relativeFrom="page">
              <wp:posOffset>942975</wp:posOffset>
            </wp:positionV>
            <wp:extent cx="1258570" cy="690880"/>
            <wp:effectExtent l="0" t="0" r="0" b="0"/>
            <wp:wrapSquare wrapText="larges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690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752" behindDoc="0" locked="0" layoutInCell="1" allowOverlap="1" wp14:anchorId="47BEDBDB" wp14:editId="726015F5">
            <wp:simplePos x="0" y="0"/>
            <wp:positionH relativeFrom="column">
              <wp:posOffset>2142490</wp:posOffset>
            </wp:positionH>
            <wp:positionV relativeFrom="paragraph">
              <wp:posOffset>19050</wp:posOffset>
            </wp:positionV>
            <wp:extent cx="3986530" cy="706755"/>
            <wp:effectExtent l="0" t="0" r="0" b="0"/>
            <wp:wrapSquare wrapText="larges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6530" cy="706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64467A" w14:textId="77777777" w:rsidR="00295A98" w:rsidRDefault="00295A98">
      <w:pPr>
        <w:jc w:val="right"/>
      </w:pPr>
    </w:p>
    <w:p w14:paraId="19F0922F" w14:textId="77777777" w:rsidR="00295A98" w:rsidRDefault="00295A98">
      <w:pPr>
        <w:jc w:val="right"/>
      </w:pPr>
    </w:p>
    <w:p w14:paraId="3D24E313" w14:textId="77777777" w:rsidR="00295A98" w:rsidRDefault="00295A98">
      <w:pPr>
        <w:jc w:val="both"/>
        <w:rPr>
          <w:rFonts w:ascii="ANCPGK+Arial" w:eastAsia="ANCPGK+Arial" w:hAnsi="ANCPGK+Arial" w:cs="ANCPGK+Arial"/>
          <w:b/>
          <w:color w:val="000000"/>
        </w:rPr>
      </w:pPr>
      <w:r>
        <w:rPr>
          <w:rFonts w:cs="Arial"/>
          <w:b/>
        </w:rPr>
        <w:br/>
      </w:r>
      <w:r>
        <w:rPr>
          <w:rFonts w:cs="Arial"/>
          <w:b/>
        </w:rPr>
        <w:br/>
      </w:r>
      <w:r>
        <w:rPr>
          <w:rFonts w:cs="Arial"/>
          <w:b/>
        </w:rPr>
        <w:br/>
      </w:r>
      <w:r>
        <w:rPr>
          <w:rFonts w:ascii="ANCPGK+Arial" w:eastAsia="ANCPGK+Arial" w:hAnsi="ANCPGK+Arial" w:cs="ANCPGK+Arial"/>
          <w:b/>
          <w:color w:val="000000"/>
        </w:rPr>
        <w:t xml:space="preserve">ACI Hrvatska – Hrvatsko financijsko </w:t>
      </w:r>
      <w:r>
        <w:rPr>
          <w:rFonts w:ascii="ANCPGK+Arial" w:eastAsia="ANCPGK+Arial" w:hAnsi="ANCPGK+Arial" w:cs="ANCPGK+Arial"/>
          <w:b/>
          <w:color w:val="000000"/>
        </w:rPr>
        <w:tab/>
      </w:r>
      <w:r>
        <w:rPr>
          <w:rFonts w:ascii="ANCPGK+Arial" w:eastAsia="ANCPGK+Arial" w:hAnsi="ANCPGK+Arial" w:cs="ANCPGK+Arial"/>
          <w:b/>
          <w:color w:val="000000"/>
        </w:rPr>
        <w:tab/>
      </w:r>
      <w:r>
        <w:rPr>
          <w:rFonts w:ascii="ANCPGK+Arial" w:eastAsia="ANCPGK+Arial" w:hAnsi="ANCPGK+Arial" w:cs="ANCPGK+Arial"/>
          <w:b/>
          <w:color w:val="000000"/>
        </w:rPr>
        <w:tab/>
        <w:t xml:space="preserve">  Gospodarsko interesno udruženje</w:t>
      </w:r>
    </w:p>
    <w:p w14:paraId="4B282D1D" w14:textId="77777777" w:rsidR="00295A98" w:rsidRDefault="00295A98">
      <w:pPr>
        <w:autoSpaceDE w:val="0"/>
        <w:rPr>
          <w:rFonts w:ascii="ANCPGK+Arial" w:eastAsia="ANCPGK+Arial" w:hAnsi="ANCPGK+Arial" w:cs="ANCPGK+Arial"/>
          <w:b/>
          <w:bCs/>
          <w:color w:val="000000"/>
        </w:rPr>
      </w:pPr>
      <w:r>
        <w:rPr>
          <w:rFonts w:ascii="ANCPGK+Arial" w:eastAsia="ANCPGK+Arial" w:hAnsi="ANCPGK+Arial" w:cs="ANCPGK+Arial"/>
          <w:color w:val="000000"/>
        </w:rPr>
        <w:t>t</w:t>
      </w:r>
      <w:r>
        <w:rPr>
          <w:rFonts w:ascii="ANCPGK+Arial" w:eastAsia="ANCPGK+Arial" w:hAnsi="ANCPGK+Arial" w:cs="ANCPGK+Arial"/>
          <w:b/>
          <w:bCs/>
          <w:color w:val="000000"/>
        </w:rPr>
        <w:t xml:space="preserve">ržišno udruženje </w:t>
      </w:r>
      <w:r>
        <w:rPr>
          <w:rFonts w:ascii="ANCPGK+Arial" w:eastAsia="ANCPGK+Arial" w:hAnsi="ANCPGK+Arial" w:cs="ANCPGK+Arial"/>
          <w:b/>
          <w:bCs/>
          <w:color w:val="000000"/>
        </w:rPr>
        <w:tab/>
      </w:r>
      <w:r>
        <w:rPr>
          <w:rFonts w:ascii="ANCPGK+Arial" w:eastAsia="ANCPGK+Arial" w:hAnsi="ANCPGK+Arial" w:cs="ANCPGK+Arial"/>
          <w:b/>
          <w:bCs/>
          <w:color w:val="000000"/>
        </w:rPr>
        <w:tab/>
      </w:r>
      <w:r>
        <w:rPr>
          <w:rFonts w:ascii="ANCPGK+Arial" w:eastAsia="ANCPGK+Arial" w:hAnsi="ANCPGK+Arial" w:cs="ANCPGK+Arial"/>
          <w:b/>
          <w:bCs/>
          <w:color w:val="000000"/>
        </w:rPr>
        <w:tab/>
      </w:r>
      <w:r>
        <w:rPr>
          <w:rFonts w:ascii="ANCPGK+Arial" w:eastAsia="ANCPGK+Arial" w:hAnsi="ANCPGK+Arial" w:cs="ANCPGK+Arial"/>
          <w:b/>
          <w:bCs/>
          <w:color w:val="000000"/>
        </w:rPr>
        <w:tab/>
      </w:r>
      <w:r w:rsidR="00DA3D9E">
        <w:rPr>
          <w:rFonts w:ascii="ANCPGK+Arial" w:eastAsia="ANCPGK+Arial" w:hAnsi="ANCPGK+Arial" w:cs="ANCPGK+Arial"/>
          <w:b/>
          <w:bCs/>
          <w:color w:val="000000"/>
        </w:rPr>
        <w:t xml:space="preserve">                </w:t>
      </w:r>
      <w:r>
        <w:rPr>
          <w:rFonts w:ascii="ANCPGK+Arial" w:eastAsia="ANCPGK+Arial" w:hAnsi="ANCPGK+Arial" w:cs="ANCPGK+Arial"/>
          <w:b/>
          <w:bCs/>
          <w:color w:val="000000"/>
        </w:rPr>
        <w:t xml:space="preserve">      Hrvatska udruga banaka</w:t>
      </w:r>
    </w:p>
    <w:p w14:paraId="5F5789E0" w14:textId="77777777" w:rsidR="00295A98" w:rsidRDefault="00295A98">
      <w:pPr>
        <w:autoSpaceDE w:val="0"/>
        <w:rPr>
          <w:rFonts w:cs="Arial"/>
          <w:b/>
        </w:rPr>
      </w:pPr>
      <w:r>
        <w:rPr>
          <w:rFonts w:ascii="ANCPGK+Arial" w:eastAsia="ANCPGK+Arial" w:hAnsi="ANCPGK+Arial" w:cs="ANCPGK+Arial"/>
          <w:color w:val="0000FF"/>
        </w:rPr>
        <w:t xml:space="preserve">www.forexcroatia.hr </w:t>
      </w:r>
      <w:r>
        <w:rPr>
          <w:rFonts w:ascii="ANCPGK+Arial" w:eastAsia="ANCPGK+Arial" w:hAnsi="ANCPGK+Arial" w:cs="ANCPGK+Arial"/>
          <w:color w:val="0000FF"/>
        </w:rPr>
        <w:tab/>
      </w:r>
      <w:r>
        <w:rPr>
          <w:rFonts w:ascii="ANCPGK+Arial" w:eastAsia="ANCPGK+Arial" w:hAnsi="ANCPGK+Arial" w:cs="ANCPGK+Arial"/>
          <w:color w:val="0000FF"/>
        </w:rPr>
        <w:tab/>
      </w:r>
      <w:r>
        <w:rPr>
          <w:rFonts w:ascii="ANCPGK+Arial" w:eastAsia="ANCPGK+Arial" w:hAnsi="ANCPGK+Arial" w:cs="ANCPGK+Arial"/>
          <w:color w:val="0000FF"/>
        </w:rPr>
        <w:tab/>
      </w:r>
      <w:r>
        <w:rPr>
          <w:rFonts w:ascii="ANCPGK+Arial" w:eastAsia="ANCPGK+Arial" w:hAnsi="ANCPGK+Arial" w:cs="ANCPGK+Arial"/>
          <w:color w:val="0000FF"/>
        </w:rPr>
        <w:tab/>
      </w:r>
      <w:r>
        <w:rPr>
          <w:rFonts w:ascii="ANCPGK+Arial" w:eastAsia="ANCPGK+Arial" w:hAnsi="ANCPGK+Arial" w:cs="ANCPGK+Arial"/>
          <w:color w:val="0000FF"/>
        </w:rPr>
        <w:tab/>
      </w:r>
      <w:r>
        <w:rPr>
          <w:rFonts w:ascii="ANCPGK+Arial" w:eastAsia="ANCPGK+Arial" w:hAnsi="ANCPGK+Arial" w:cs="ANCPGK+Arial"/>
          <w:color w:val="0000FF"/>
        </w:rPr>
        <w:tab/>
      </w:r>
      <w:r>
        <w:rPr>
          <w:rFonts w:ascii="ANCPGK+Arial" w:eastAsia="ANCPGK+Arial" w:hAnsi="ANCPGK+Arial" w:cs="ANCPGK+Arial"/>
          <w:color w:val="0000FF"/>
        </w:rPr>
        <w:tab/>
      </w:r>
      <w:r>
        <w:rPr>
          <w:rFonts w:ascii="ANCPGK+Arial" w:eastAsia="ANCPGK+Arial" w:hAnsi="ANCPGK+Arial" w:cs="ANCPGK+Arial"/>
          <w:color w:val="0000FF"/>
        </w:rPr>
        <w:tab/>
      </w:r>
      <w:r>
        <w:rPr>
          <w:rFonts w:ascii="ANCPGK+Arial" w:eastAsia="ANCPGK+Arial" w:hAnsi="ANCPGK+Arial" w:cs="ANCPGK+Arial"/>
          <w:color w:val="0000FF"/>
        </w:rPr>
        <w:tab/>
        <w:t xml:space="preserve">          www.hub.hr</w:t>
      </w:r>
      <w:r>
        <w:rPr>
          <w:rFonts w:cs="Arial"/>
          <w:b/>
        </w:rPr>
        <w:br/>
      </w:r>
    </w:p>
    <w:p w14:paraId="3C513622" w14:textId="77777777" w:rsidR="00295A98" w:rsidRDefault="00295A98">
      <w:pPr>
        <w:autoSpaceDE w:val="0"/>
      </w:pPr>
    </w:p>
    <w:p w14:paraId="299BFAF2" w14:textId="77777777" w:rsidR="006C0796" w:rsidRDefault="00295A98" w:rsidP="006C0796">
      <w:pPr>
        <w:ind w:right="68"/>
        <w:jc w:val="right"/>
        <w:rPr>
          <w:b/>
          <w:sz w:val="22"/>
          <w:szCs w:val="22"/>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14:paraId="44852B8D" w14:textId="751F1403" w:rsidR="006C0796" w:rsidRDefault="006C0796" w:rsidP="006C0796">
      <w:pPr>
        <w:ind w:right="68"/>
        <w:jc w:val="right"/>
        <w:rPr>
          <w:rFonts w:ascii="Times New Roman" w:hAnsi="Times New Roman"/>
          <w:b/>
          <w:kern w:val="0"/>
          <w:sz w:val="22"/>
          <w:szCs w:val="22"/>
          <w:lang w:eastAsia="hr-HR"/>
        </w:rPr>
      </w:pPr>
      <w:r w:rsidRPr="000A3B4A">
        <w:rPr>
          <w:b/>
          <w:sz w:val="22"/>
        </w:rPr>
        <w:t>VERZIJA 202</w:t>
      </w:r>
      <w:r w:rsidR="008F0853">
        <w:rPr>
          <w:b/>
          <w:sz w:val="22"/>
        </w:rPr>
        <w:t>5</w:t>
      </w:r>
    </w:p>
    <w:p w14:paraId="43E4AAD8" w14:textId="77777777" w:rsidR="006C0796" w:rsidRDefault="006C0796" w:rsidP="006C0796">
      <w:pPr>
        <w:autoSpaceDE w:val="0"/>
        <w:autoSpaceDN w:val="0"/>
        <w:adjustRightInd w:val="0"/>
        <w:rPr>
          <w:b/>
          <w:bCs/>
          <w:color w:val="000000"/>
          <w:sz w:val="24"/>
          <w:szCs w:val="24"/>
        </w:rPr>
      </w:pPr>
    </w:p>
    <w:p w14:paraId="12969570" w14:textId="40934656" w:rsidR="00295A98" w:rsidRDefault="00295A98">
      <w:pPr>
        <w:autoSpaceDE w:val="0"/>
        <w:rPr>
          <w:rFonts w:cs="Arial"/>
          <w:b/>
          <w:sz w:val="24"/>
          <w:szCs w:val="24"/>
        </w:rPr>
      </w:pPr>
    </w:p>
    <w:p w14:paraId="35EFB06C" w14:textId="77777777" w:rsidR="00295A98" w:rsidRDefault="00295A98">
      <w:pPr>
        <w:jc w:val="both"/>
        <w:rPr>
          <w:rFonts w:cs="Arial"/>
        </w:rPr>
      </w:pPr>
    </w:p>
    <w:p w14:paraId="474FE4B1" w14:textId="77777777" w:rsidR="00295A98" w:rsidRDefault="00295A98">
      <w:pPr>
        <w:jc w:val="both"/>
        <w:rPr>
          <w:rFonts w:cs="Arial"/>
        </w:rPr>
      </w:pPr>
    </w:p>
    <w:p w14:paraId="5F0542C0" w14:textId="77777777" w:rsidR="00295A98" w:rsidRDefault="00295A98">
      <w:pPr>
        <w:jc w:val="both"/>
        <w:rPr>
          <w:rFonts w:cs="Arial"/>
          <w:b/>
        </w:rPr>
      </w:pPr>
    </w:p>
    <w:p w14:paraId="67DEA188" w14:textId="3111E6E5" w:rsidR="00295A98" w:rsidRDefault="00295A98">
      <w:pPr>
        <w:spacing w:before="120" w:after="120"/>
        <w:jc w:val="center"/>
        <w:rPr>
          <w:rFonts w:cs="Arial"/>
          <w:b/>
          <w:sz w:val="24"/>
          <w:szCs w:val="24"/>
        </w:rPr>
      </w:pPr>
      <w:r>
        <w:rPr>
          <w:rFonts w:cs="Arial"/>
          <w:b/>
          <w:sz w:val="24"/>
          <w:szCs w:val="24"/>
        </w:rPr>
        <w:t>OKVIRNI UGOVOR ZA TRANSAKCIJE</w:t>
      </w:r>
    </w:p>
    <w:p w14:paraId="62E7B9D1" w14:textId="0D5E1C69" w:rsidR="00295A98" w:rsidRDefault="00295A98">
      <w:pPr>
        <w:spacing w:before="120" w:after="120"/>
        <w:jc w:val="center"/>
        <w:rPr>
          <w:rFonts w:cs="Arial"/>
          <w:b/>
          <w:sz w:val="24"/>
          <w:szCs w:val="24"/>
        </w:rPr>
      </w:pPr>
      <w:r>
        <w:rPr>
          <w:rFonts w:cs="Arial"/>
          <w:b/>
          <w:sz w:val="24"/>
          <w:szCs w:val="24"/>
        </w:rPr>
        <w:t>IZVEDENIM FINANCIJSKIM INSTRUMENTIMA</w:t>
      </w:r>
    </w:p>
    <w:p w14:paraId="6ED077D7" w14:textId="77777777" w:rsidR="00295A98" w:rsidRDefault="00295A98">
      <w:pPr>
        <w:jc w:val="both"/>
        <w:rPr>
          <w:rFonts w:cs="Arial"/>
        </w:rPr>
      </w:pPr>
    </w:p>
    <w:p w14:paraId="4E92690B" w14:textId="77777777" w:rsidR="00295A98" w:rsidRDefault="00295A98">
      <w:pPr>
        <w:jc w:val="both"/>
        <w:rPr>
          <w:rFonts w:cs="Arial"/>
        </w:rPr>
      </w:pPr>
    </w:p>
    <w:p w14:paraId="61D4A13D" w14:textId="77777777" w:rsidR="00295A98" w:rsidRDefault="00295A98">
      <w:pPr>
        <w:jc w:val="both"/>
        <w:rPr>
          <w:rFonts w:cs="Arial"/>
        </w:rPr>
      </w:pPr>
    </w:p>
    <w:p w14:paraId="353A7D9F" w14:textId="3EB0C704" w:rsidR="00295A98" w:rsidRDefault="00525FA2">
      <w:pPr>
        <w:rPr>
          <w:rFonts w:cs="Arial"/>
          <w:b/>
        </w:rPr>
      </w:pPr>
      <w:r>
        <w:rPr>
          <w:rFonts w:cs="Arial"/>
          <w:b/>
        </w:rPr>
        <w:t>sklopljen</w:t>
      </w:r>
      <w:r w:rsidR="00295A98">
        <w:rPr>
          <w:rFonts w:cs="Arial"/>
          <w:b/>
        </w:rPr>
        <w:t xml:space="preserve"> dana </w:t>
      </w:r>
    </w:p>
    <w:p w14:paraId="1FF21C26" w14:textId="77777777" w:rsidR="00295A98" w:rsidRDefault="00295A98">
      <w:pPr>
        <w:jc w:val="both"/>
        <w:rPr>
          <w:rFonts w:cs="Arial"/>
        </w:rPr>
      </w:pPr>
    </w:p>
    <w:p w14:paraId="262E9A0D" w14:textId="14323C3A" w:rsidR="00295A98" w:rsidRDefault="00295A98">
      <w:pPr>
        <w:jc w:val="both"/>
        <w:rPr>
          <w:rFonts w:cs="Arial"/>
        </w:rPr>
      </w:pPr>
      <w:r>
        <w:rPr>
          <w:rFonts w:cs="Arial"/>
        </w:rPr>
        <w:t>(u daljnjem tekstu</w:t>
      </w:r>
      <w:r w:rsidR="002F49C8">
        <w:rPr>
          <w:rFonts w:cs="Arial"/>
        </w:rPr>
        <w:t>:</w:t>
      </w:r>
      <w:r>
        <w:rPr>
          <w:rFonts w:cs="Arial"/>
        </w:rPr>
        <w:t xml:space="preserve"> „</w:t>
      </w:r>
      <w:r w:rsidRPr="00FD7217">
        <w:t xml:space="preserve">Okvirni </w:t>
      </w:r>
      <w:r w:rsidR="002F49C8">
        <w:t>u</w:t>
      </w:r>
      <w:r w:rsidRPr="00FD7217">
        <w:t>govor</w:t>
      </w:r>
      <w:r>
        <w:rPr>
          <w:rFonts w:cs="Arial"/>
        </w:rPr>
        <w:t>”</w:t>
      </w:r>
      <w:r w:rsidR="00067625">
        <w:rPr>
          <w:rFonts w:cs="Arial"/>
        </w:rPr>
        <w:t>)</w:t>
      </w:r>
    </w:p>
    <w:p w14:paraId="64D899B2" w14:textId="77777777" w:rsidR="00295A98" w:rsidRDefault="00295A98">
      <w:pPr>
        <w:jc w:val="both"/>
        <w:rPr>
          <w:rFonts w:cs="Arial"/>
        </w:rPr>
      </w:pPr>
    </w:p>
    <w:p w14:paraId="648D2B9C" w14:textId="77777777" w:rsidR="00295A98" w:rsidRDefault="00295A98">
      <w:pPr>
        <w:jc w:val="both"/>
        <w:rPr>
          <w:rFonts w:cs="Arial"/>
        </w:rPr>
      </w:pPr>
    </w:p>
    <w:p w14:paraId="16CEF9BC" w14:textId="77777777" w:rsidR="00295A98" w:rsidRDefault="00295A98">
      <w:pPr>
        <w:jc w:val="both"/>
        <w:rPr>
          <w:rFonts w:cs="Arial"/>
        </w:rPr>
      </w:pPr>
    </w:p>
    <w:p w14:paraId="1D4F50A7" w14:textId="77777777" w:rsidR="00295A98" w:rsidRDefault="00295A98">
      <w:pPr>
        <w:jc w:val="both"/>
        <w:rPr>
          <w:rFonts w:cs="Arial"/>
          <w:b/>
        </w:rPr>
      </w:pPr>
      <w:r>
        <w:rPr>
          <w:rFonts w:cs="Arial"/>
          <w:b/>
        </w:rPr>
        <w:t xml:space="preserve">između </w:t>
      </w:r>
    </w:p>
    <w:p w14:paraId="06D5E8B8" w14:textId="77777777" w:rsidR="00295A98" w:rsidRDefault="00295A98">
      <w:pPr>
        <w:jc w:val="both"/>
        <w:rPr>
          <w:rFonts w:cs="Arial"/>
        </w:rPr>
      </w:pPr>
    </w:p>
    <w:p w14:paraId="54C15850" w14:textId="1ECFC45D" w:rsidR="00295A98" w:rsidRDefault="00295A98">
      <w:pPr>
        <w:jc w:val="both"/>
        <w:rPr>
          <w:rFonts w:cs="Arial"/>
        </w:rPr>
      </w:pPr>
      <w:r>
        <w:rPr>
          <w:rFonts w:cs="Arial"/>
        </w:rPr>
        <w:t>_________</w:t>
      </w:r>
      <w:r w:rsidR="005B390D">
        <w:rPr>
          <w:rFonts w:cs="Arial"/>
          <w:u w:val="single"/>
        </w:rPr>
        <w:tab/>
      </w:r>
      <w:r w:rsidR="005B390D">
        <w:rPr>
          <w:rFonts w:cs="Arial"/>
        </w:rPr>
        <w:tab/>
      </w:r>
      <w:r w:rsidR="00A0037F" w:rsidRPr="00023E03">
        <w:rPr>
          <w:rFonts w:cs="Arial"/>
        </w:rPr>
        <w:t xml:space="preserve"> </w:t>
      </w:r>
      <w:r>
        <w:rPr>
          <w:rFonts w:cs="Arial"/>
        </w:rPr>
        <w:t>(u daljnjem tekstu: “</w:t>
      </w:r>
      <w:r>
        <w:rPr>
          <w:rFonts w:cs="Arial"/>
          <w:b/>
        </w:rPr>
        <w:t>Strana A</w:t>
      </w:r>
      <w:r>
        <w:rPr>
          <w:rFonts w:cs="Arial"/>
        </w:rPr>
        <w:t xml:space="preserve">“) </w:t>
      </w:r>
    </w:p>
    <w:p w14:paraId="1865E90E" w14:textId="77777777" w:rsidR="00295A98" w:rsidRDefault="00295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rPr>
      </w:pPr>
    </w:p>
    <w:p w14:paraId="18AA7875" w14:textId="77777777" w:rsidR="00295A98" w:rsidRDefault="00295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b/>
        </w:rPr>
      </w:pPr>
      <w:r>
        <w:rPr>
          <w:rFonts w:cs="Arial"/>
          <w:b/>
        </w:rPr>
        <w:t>i</w:t>
      </w:r>
    </w:p>
    <w:p w14:paraId="5EDBE716" w14:textId="77777777" w:rsidR="00295A98" w:rsidRDefault="00295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rPr>
      </w:pPr>
    </w:p>
    <w:p w14:paraId="353D14E1" w14:textId="426A9945" w:rsidR="00295A98" w:rsidRDefault="00295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rPr>
      </w:pPr>
      <w:r>
        <w:rPr>
          <w:rFonts w:cs="Arial"/>
        </w:rPr>
        <w:t>__________</w:t>
      </w:r>
      <w:r w:rsidR="005B390D">
        <w:rPr>
          <w:rFonts w:cs="Arial"/>
          <w:u w:val="single"/>
        </w:rPr>
        <w:tab/>
      </w:r>
      <w:r w:rsidR="005B390D">
        <w:rPr>
          <w:rFonts w:cs="Arial"/>
        </w:rPr>
        <w:tab/>
      </w:r>
      <w:r>
        <w:rPr>
          <w:rFonts w:cs="Arial"/>
        </w:rPr>
        <w:t xml:space="preserve"> (u daljnjem tekstu: “</w:t>
      </w:r>
      <w:r>
        <w:rPr>
          <w:rFonts w:cs="Arial"/>
          <w:b/>
        </w:rPr>
        <w:t>Strana B</w:t>
      </w:r>
      <w:r>
        <w:rPr>
          <w:rFonts w:cs="Arial"/>
        </w:rPr>
        <w:t>“)</w:t>
      </w:r>
    </w:p>
    <w:p w14:paraId="0356C612" w14:textId="77777777" w:rsidR="00295A98" w:rsidRDefault="00295A98">
      <w:pPr>
        <w:jc w:val="both"/>
        <w:rPr>
          <w:rFonts w:cs="Arial"/>
        </w:rPr>
      </w:pPr>
    </w:p>
    <w:p w14:paraId="32F95B36" w14:textId="77777777" w:rsidR="00295A98" w:rsidRDefault="00295A98">
      <w:pPr>
        <w:jc w:val="both"/>
        <w:rPr>
          <w:rFonts w:cs="Arial"/>
        </w:rPr>
      </w:pPr>
    </w:p>
    <w:p w14:paraId="232CE2B6" w14:textId="77777777" w:rsidR="00295A98" w:rsidRDefault="00295A98">
      <w:pPr>
        <w:jc w:val="both"/>
        <w:rPr>
          <w:rFonts w:cs="Arial"/>
        </w:rPr>
      </w:pPr>
    </w:p>
    <w:p w14:paraId="0C022D86" w14:textId="77777777" w:rsidR="00295A98" w:rsidRDefault="00295A98">
      <w:pPr>
        <w:jc w:val="both"/>
        <w:rPr>
          <w:rFonts w:cs="Arial"/>
        </w:rPr>
      </w:pPr>
    </w:p>
    <w:p w14:paraId="4A991325" w14:textId="083EF9A4" w:rsidR="00295A98" w:rsidRDefault="00295A98">
      <w:pPr>
        <w:jc w:val="both"/>
        <w:rPr>
          <w:rFonts w:cs="Arial"/>
        </w:rPr>
      </w:pPr>
      <w:r>
        <w:rPr>
          <w:rFonts w:cs="Arial"/>
        </w:rPr>
        <w:t xml:space="preserve">(u daljnjem tekstu </w:t>
      </w:r>
      <w:r w:rsidR="00AE2302">
        <w:rPr>
          <w:rFonts w:cs="Arial"/>
        </w:rPr>
        <w:t xml:space="preserve">svaki pojedinačno „Strana“ ili „Ugovorna strana“, a </w:t>
      </w:r>
      <w:r>
        <w:rPr>
          <w:rFonts w:cs="Arial"/>
        </w:rPr>
        <w:t>zajednički: “</w:t>
      </w:r>
      <w:r w:rsidR="00AE2302">
        <w:rPr>
          <w:rFonts w:cs="Arial"/>
        </w:rPr>
        <w:t>Strane“ ili „</w:t>
      </w:r>
      <w:r>
        <w:rPr>
          <w:rFonts w:cs="Arial"/>
        </w:rPr>
        <w:t xml:space="preserve">Ugovorne strane“) </w:t>
      </w:r>
    </w:p>
    <w:p w14:paraId="6D804562" w14:textId="77777777" w:rsidR="00295A98" w:rsidRDefault="00295A98">
      <w:pPr>
        <w:jc w:val="both"/>
        <w:rPr>
          <w:rFonts w:cs="Arial"/>
        </w:rPr>
      </w:pPr>
    </w:p>
    <w:p w14:paraId="6CF2C3B9" w14:textId="77777777" w:rsidR="00295A98" w:rsidRDefault="00295A98">
      <w:pPr>
        <w:jc w:val="both"/>
        <w:rPr>
          <w:rFonts w:cs="Arial"/>
        </w:rPr>
      </w:pPr>
    </w:p>
    <w:p w14:paraId="384B8B9D" w14:textId="1069413F" w:rsidR="00295A98" w:rsidRDefault="00295A98">
      <w:pPr>
        <w:jc w:val="both"/>
        <w:rPr>
          <w:rFonts w:cs="Arial"/>
        </w:rPr>
      </w:pPr>
    </w:p>
    <w:p w14:paraId="4537E62B" w14:textId="663D3352" w:rsidR="00295A98" w:rsidRDefault="00295A98">
      <w:pPr>
        <w:pageBreakBefore/>
        <w:jc w:val="both"/>
        <w:rPr>
          <w:rFonts w:cs="Arial"/>
          <w:b/>
        </w:rPr>
      </w:pPr>
      <w:r w:rsidRPr="004A51F5">
        <w:rPr>
          <w:rFonts w:cs="Arial"/>
          <w:b/>
        </w:rPr>
        <w:t xml:space="preserve">1. Svrha i predmet Okvirnog </w:t>
      </w:r>
      <w:r w:rsidR="002F49C8" w:rsidRPr="004A51F5">
        <w:rPr>
          <w:rFonts w:cs="Arial"/>
          <w:b/>
        </w:rPr>
        <w:t>u</w:t>
      </w:r>
      <w:r w:rsidRPr="004A51F5">
        <w:rPr>
          <w:rFonts w:cs="Arial"/>
          <w:b/>
        </w:rPr>
        <w:t>govora</w:t>
      </w:r>
      <w:r>
        <w:rPr>
          <w:rFonts w:cs="Arial"/>
          <w:b/>
        </w:rPr>
        <w:t xml:space="preserve"> </w:t>
      </w:r>
    </w:p>
    <w:p w14:paraId="0C85DB30" w14:textId="77777777" w:rsidR="00295A98" w:rsidRDefault="00295A98">
      <w:pPr>
        <w:jc w:val="both"/>
        <w:rPr>
          <w:rFonts w:cs="Arial"/>
        </w:rPr>
      </w:pPr>
    </w:p>
    <w:p w14:paraId="06367292" w14:textId="23ACEA72" w:rsidR="00295A98" w:rsidRDefault="00570725">
      <w:pPr>
        <w:numPr>
          <w:ilvl w:val="0"/>
          <w:numId w:val="10"/>
        </w:numPr>
        <w:tabs>
          <w:tab w:val="left" w:pos="284"/>
        </w:tabs>
        <w:ind w:left="284" w:hanging="284"/>
        <w:jc w:val="both"/>
        <w:rPr>
          <w:rFonts w:cs="Arial"/>
        </w:rPr>
      </w:pPr>
      <w:r>
        <w:rPr>
          <w:rFonts w:cs="Arial"/>
        </w:rPr>
        <w:t>Radi</w:t>
      </w:r>
      <w:r w:rsidR="00295A98">
        <w:rPr>
          <w:rFonts w:cs="Arial"/>
        </w:rPr>
        <w:t xml:space="preserve"> upravljanja kamatnim i valutnim rizikom te drugim rizicima koji nastaju ili mogu nastati uslijed promjene cijena, </w:t>
      </w:r>
      <w:r w:rsidR="00330D29">
        <w:rPr>
          <w:rFonts w:cs="Arial"/>
        </w:rPr>
        <w:t xml:space="preserve">kamatnih stopa, tečajeva ili drugih </w:t>
      </w:r>
      <w:r w:rsidR="00295A98">
        <w:rPr>
          <w:rFonts w:cs="Arial"/>
        </w:rPr>
        <w:t xml:space="preserve">vrijednosti, kao i u druge dopuštene svrhe, Ugovorne strane namjeravaju zaključivati pravne poslove s izvedenim financijskim instrumentima čiji predmet mogu biti: </w:t>
      </w:r>
    </w:p>
    <w:p w14:paraId="71D5EC01" w14:textId="77777777" w:rsidR="00295A98" w:rsidRDefault="00295A98">
      <w:pPr>
        <w:jc w:val="both"/>
        <w:rPr>
          <w:rFonts w:cs="Arial"/>
        </w:rPr>
      </w:pPr>
    </w:p>
    <w:p w14:paraId="6D9DBD26" w14:textId="253AEC95" w:rsidR="00920BC1" w:rsidRDefault="00920BC1">
      <w:pPr>
        <w:numPr>
          <w:ilvl w:val="0"/>
          <w:numId w:val="2"/>
        </w:numPr>
        <w:ind w:left="738" w:hanging="284"/>
        <w:jc w:val="both"/>
        <w:rPr>
          <w:rFonts w:cs="Arial"/>
        </w:rPr>
      </w:pPr>
      <w:r>
        <w:rPr>
          <w:rFonts w:cs="Arial"/>
        </w:rPr>
        <w:t xml:space="preserve">razmjena </w:t>
      </w:r>
      <w:r w:rsidR="00295A98">
        <w:rPr>
          <w:rFonts w:cs="Arial"/>
        </w:rPr>
        <w:t>novčanih iznosa u različitim valutama</w:t>
      </w:r>
      <w:r>
        <w:rPr>
          <w:rFonts w:cs="Arial"/>
        </w:rPr>
        <w:t>;</w:t>
      </w:r>
    </w:p>
    <w:p w14:paraId="36CBDF92" w14:textId="77FED91B" w:rsidR="00295A98" w:rsidRDefault="00920BC1">
      <w:pPr>
        <w:numPr>
          <w:ilvl w:val="0"/>
          <w:numId w:val="2"/>
        </w:numPr>
        <w:ind w:left="738" w:hanging="284"/>
        <w:jc w:val="both"/>
        <w:rPr>
          <w:rFonts w:cs="Arial"/>
        </w:rPr>
      </w:pPr>
      <w:r>
        <w:rPr>
          <w:rFonts w:cs="Arial"/>
        </w:rPr>
        <w:t>isplata</w:t>
      </w:r>
      <w:r w:rsidR="00295A98">
        <w:rPr>
          <w:rFonts w:cs="Arial"/>
        </w:rPr>
        <w:t xml:space="preserve"> novčanih iznosa</w:t>
      </w:r>
      <w:r w:rsidR="005B390D">
        <w:rPr>
          <w:rFonts w:cs="Arial"/>
        </w:rPr>
        <w:t>,</w:t>
      </w:r>
      <w:r>
        <w:rPr>
          <w:rFonts w:cs="Arial"/>
        </w:rPr>
        <w:t xml:space="preserve"> </w:t>
      </w:r>
      <w:r w:rsidR="00330D29">
        <w:rPr>
          <w:rFonts w:cs="Arial"/>
        </w:rPr>
        <w:t>pri čemu</w:t>
      </w:r>
      <w:r w:rsidR="002A1ABB">
        <w:rPr>
          <w:rFonts w:cs="Arial"/>
        </w:rPr>
        <w:t xml:space="preserve"> obveza plaćanja</w:t>
      </w:r>
      <w:r>
        <w:rPr>
          <w:rFonts w:cs="Arial"/>
        </w:rPr>
        <w:t xml:space="preserve"> ili</w:t>
      </w:r>
      <w:r w:rsidR="00570725">
        <w:rPr>
          <w:rFonts w:cs="Arial"/>
        </w:rPr>
        <w:t xml:space="preserve"> iznos koji treba platiti </w:t>
      </w:r>
      <w:r>
        <w:rPr>
          <w:rFonts w:cs="Arial"/>
        </w:rPr>
        <w:t>ovis</w:t>
      </w:r>
      <w:r w:rsidR="000F73B7">
        <w:rPr>
          <w:rFonts w:cs="Arial"/>
        </w:rPr>
        <w:t>e</w:t>
      </w:r>
      <w:r>
        <w:rPr>
          <w:rFonts w:cs="Arial"/>
        </w:rPr>
        <w:t xml:space="preserve"> o tržišnim uvjetima, kreditnom riziku ili drugim događajima i okolnostima,</w:t>
      </w:r>
      <w:r w:rsidR="00892B7F">
        <w:rPr>
          <w:rFonts w:cs="Arial"/>
        </w:rPr>
        <w:t xml:space="preserve"> </w:t>
      </w:r>
      <w:r>
        <w:rPr>
          <w:rFonts w:cs="Arial"/>
        </w:rPr>
        <w:t>kao što su</w:t>
      </w:r>
      <w:r w:rsidR="00446FB5">
        <w:rPr>
          <w:rFonts w:cs="Arial"/>
        </w:rPr>
        <w:t>, primjerice,</w:t>
      </w:r>
      <w:r>
        <w:rPr>
          <w:rFonts w:cs="Arial"/>
        </w:rPr>
        <w:t xml:space="preserve"> </w:t>
      </w:r>
      <w:r w:rsidR="00202CC8">
        <w:rPr>
          <w:rFonts w:cs="Arial"/>
        </w:rPr>
        <w:t>visin</w:t>
      </w:r>
      <w:r w:rsidR="00446FB5">
        <w:rPr>
          <w:rFonts w:cs="Arial"/>
        </w:rPr>
        <w:t>a</w:t>
      </w:r>
      <w:r>
        <w:rPr>
          <w:rFonts w:cs="Arial"/>
        </w:rPr>
        <w:t xml:space="preserve"> kamatnih stopa </w:t>
      </w:r>
      <w:r w:rsidR="00F40E9B">
        <w:rPr>
          <w:rFonts w:cs="Arial"/>
        </w:rPr>
        <w:t>ili</w:t>
      </w:r>
      <w:r w:rsidR="00202CC8">
        <w:rPr>
          <w:rFonts w:cs="Arial"/>
        </w:rPr>
        <w:t xml:space="preserve"> </w:t>
      </w:r>
      <w:r w:rsidR="0076109C">
        <w:rPr>
          <w:rFonts w:cs="Arial"/>
        </w:rPr>
        <w:t>tečaj</w:t>
      </w:r>
      <w:r w:rsidR="00D12BF9">
        <w:rPr>
          <w:rFonts w:cs="Arial"/>
        </w:rPr>
        <w:t>eva</w:t>
      </w:r>
      <w:r>
        <w:rPr>
          <w:rFonts w:cs="Arial"/>
        </w:rPr>
        <w:t>, cijen</w:t>
      </w:r>
      <w:r w:rsidR="00570725">
        <w:rPr>
          <w:rFonts w:cs="Arial"/>
        </w:rPr>
        <w:t>a</w:t>
      </w:r>
      <w:r>
        <w:rPr>
          <w:rFonts w:cs="Arial"/>
        </w:rPr>
        <w:t xml:space="preserve"> financijskih instrumenata</w:t>
      </w:r>
      <w:r w:rsidR="0074135A">
        <w:rPr>
          <w:rFonts w:cs="Arial"/>
        </w:rPr>
        <w:t xml:space="preserve">, </w:t>
      </w:r>
      <w:r>
        <w:rPr>
          <w:rFonts w:cs="Arial"/>
        </w:rPr>
        <w:t>roba</w:t>
      </w:r>
      <w:r w:rsidR="0074135A">
        <w:rPr>
          <w:rFonts w:cs="Arial"/>
        </w:rPr>
        <w:t xml:space="preserve"> ili drugih </w:t>
      </w:r>
      <w:r w:rsidR="00202CC8">
        <w:rPr>
          <w:rFonts w:cs="Arial"/>
        </w:rPr>
        <w:t>vrijednosti</w:t>
      </w:r>
      <w:r>
        <w:rPr>
          <w:rFonts w:cs="Arial"/>
        </w:rPr>
        <w:t xml:space="preserve">, </w:t>
      </w:r>
      <w:r w:rsidR="00202CC8">
        <w:rPr>
          <w:rFonts w:cs="Arial"/>
        </w:rPr>
        <w:t xml:space="preserve">vrijednost </w:t>
      </w:r>
      <w:r>
        <w:rPr>
          <w:rFonts w:cs="Arial"/>
        </w:rPr>
        <w:t xml:space="preserve">indeksa ili bilo koje druge referentne vrijednosti; </w:t>
      </w:r>
      <w:r w:rsidR="00295A98">
        <w:rPr>
          <w:rFonts w:cs="Arial"/>
        </w:rPr>
        <w:t xml:space="preserve"> </w:t>
      </w:r>
    </w:p>
    <w:p w14:paraId="464CAB98" w14:textId="06DBCA03" w:rsidR="00295A98" w:rsidRDefault="00295A98">
      <w:pPr>
        <w:numPr>
          <w:ilvl w:val="0"/>
          <w:numId w:val="2"/>
        </w:numPr>
        <w:ind w:left="738" w:hanging="284"/>
        <w:jc w:val="both"/>
        <w:rPr>
          <w:rFonts w:cs="Arial"/>
        </w:rPr>
      </w:pPr>
      <w:r>
        <w:rPr>
          <w:rFonts w:cs="Arial"/>
        </w:rPr>
        <w:t>isporuka ili prijenos financijskih instrumenta</w:t>
      </w:r>
      <w:r w:rsidR="00570725">
        <w:rPr>
          <w:rFonts w:cs="Arial"/>
        </w:rPr>
        <w:t xml:space="preserve"> u smislu propisa o tržištu kapitala</w:t>
      </w:r>
      <w:r w:rsidR="0074135A">
        <w:rPr>
          <w:rFonts w:cs="Arial"/>
        </w:rPr>
        <w:t>,</w:t>
      </w:r>
      <w:r w:rsidR="00570725">
        <w:rPr>
          <w:rFonts w:cs="Arial"/>
        </w:rPr>
        <w:t xml:space="preserve"> </w:t>
      </w:r>
      <w:r>
        <w:rPr>
          <w:rFonts w:cs="Arial"/>
        </w:rPr>
        <w:t xml:space="preserve">ili plemenitih </w:t>
      </w:r>
      <w:r w:rsidR="007E109B">
        <w:rPr>
          <w:rFonts w:cs="Arial"/>
        </w:rPr>
        <w:t>kovina</w:t>
      </w:r>
      <w:r>
        <w:rPr>
          <w:rFonts w:cs="Arial"/>
        </w:rPr>
        <w:t>, ili ispunjenje drugih sličnih obveza.</w:t>
      </w:r>
    </w:p>
    <w:p w14:paraId="7D1421DE" w14:textId="4B0F007D" w:rsidR="00920BC1" w:rsidRDefault="00920BC1" w:rsidP="00FD7217">
      <w:pPr>
        <w:jc w:val="both"/>
        <w:rPr>
          <w:rFonts w:cs="Arial"/>
        </w:rPr>
      </w:pPr>
    </w:p>
    <w:p w14:paraId="1992918B" w14:textId="10913C82" w:rsidR="00920BC1" w:rsidRPr="005B390D" w:rsidRDefault="00343C21" w:rsidP="005F4417">
      <w:pPr>
        <w:pStyle w:val="ListParagraph"/>
        <w:numPr>
          <w:ilvl w:val="0"/>
          <w:numId w:val="10"/>
        </w:numPr>
        <w:ind w:left="284" w:hanging="284"/>
        <w:jc w:val="both"/>
        <w:rPr>
          <w:rFonts w:cs="Arial"/>
        </w:rPr>
      </w:pPr>
      <w:r w:rsidRPr="005B390D">
        <w:rPr>
          <w:rFonts w:cs="Arial"/>
        </w:rPr>
        <w:t xml:space="preserve">Pravni </w:t>
      </w:r>
      <w:r w:rsidR="0074135A" w:rsidRPr="005B390D">
        <w:rPr>
          <w:rFonts w:cs="Arial"/>
        </w:rPr>
        <w:t>poslovi s</w:t>
      </w:r>
      <w:r w:rsidR="00920BC1" w:rsidRPr="005B390D">
        <w:rPr>
          <w:rFonts w:cs="Arial"/>
        </w:rPr>
        <w:t xml:space="preserve"> izvedenim financijskim instrumentima uključuju</w:t>
      </w:r>
      <w:r w:rsidR="0074135A" w:rsidRPr="005B390D">
        <w:rPr>
          <w:rFonts w:cs="Arial"/>
        </w:rPr>
        <w:t xml:space="preserve"> i</w:t>
      </w:r>
      <w:r w:rsidR="00920BC1" w:rsidRPr="005B390D">
        <w:rPr>
          <w:rFonts w:cs="Arial"/>
        </w:rPr>
        <w:t xml:space="preserve"> opcije, </w:t>
      </w:r>
      <w:r w:rsidRPr="005B390D">
        <w:rPr>
          <w:rFonts w:cs="Arial"/>
        </w:rPr>
        <w:t xml:space="preserve">transakcije radi </w:t>
      </w:r>
      <w:r w:rsidR="00920BC1" w:rsidRPr="005B390D">
        <w:rPr>
          <w:rFonts w:cs="Arial"/>
        </w:rPr>
        <w:t>zaš</w:t>
      </w:r>
      <w:r w:rsidR="00EB5DA4" w:rsidRPr="005B390D">
        <w:rPr>
          <w:rFonts w:cs="Arial"/>
        </w:rPr>
        <w:t xml:space="preserve">tite od kamatnog rizika i slične transakcije u kojima </w:t>
      </w:r>
      <w:r w:rsidR="00590F0C" w:rsidRPr="005B390D">
        <w:rPr>
          <w:rFonts w:cs="Arial"/>
        </w:rPr>
        <w:t xml:space="preserve">jedna strana </w:t>
      </w:r>
      <w:r w:rsidR="00EB5DA4" w:rsidRPr="005B390D">
        <w:rPr>
          <w:rFonts w:cs="Arial"/>
        </w:rPr>
        <w:t>obvezu</w:t>
      </w:r>
      <w:r w:rsidR="004A51F5" w:rsidRPr="005B390D">
        <w:rPr>
          <w:rFonts w:cs="Arial"/>
        </w:rPr>
        <w:t xml:space="preserve"> treba </w:t>
      </w:r>
      <w:r w:rsidR="007E109B" w:rsidRPr="005B390D">
        <w:rPr>
          <w:rFonts w:cs="Arial"/>
        </w:rPr>
        <w:t>ispuniti</w:t>
      </w:r>
      <w:r w:rsidR="00EB5DA4" w:rsidRPr="005B390D">
        <w:rPr>
          <w:rFonts w:cs="Arial"/>
        </w:rPr>
        <w:t xml:space="preserve"> unaprijed ili </w:t>
      </w:r>
      <w:r w:rsidR="004A51F5" w:rsidRPr="005B390D">
        <w:rPr>
          <w:rFonts w:cs="Arial"/>
        </w:rPr>
        <w:t xml:space="preserve">u kojima je </w:t>
      </w:r>
      <w:r w:rsidR="006C3D74" w:rsidRPr="005B390D">
        <w:rPr>
          <w:rFonts w:cs="Arial"/>
        </w:rPr>
        <w:t>ispunjenje</w:t>
      </w:r>
      <w:r w:rsidR="00EB5DA4" w:rsidRPr="005B390D">
        <w:rPr>
          <w:rFonts w:cs="Arial"/>
        </w:rPr>
        <w:t xml:space="preserve"> obveze podložno ispunjenju uvjeta.</w:t>
      </w:r>
    </w:p>
    <w:p w14:paraId="2506D237" w14:textId="77777777" w:rsidR="00295A98" w:rsidRDefault="00295A98">
      <w:pPr>
        <w:jc w:val="both"/>
        <w:rPr>
          <w:rFonts w:cs="Arial"/>
        </w:rPr>
      </w:pPr>
    </w:p>
    <w:p w14:paraId="11BB4786" w14:textId="2CDFC531" w:rsidR="00295A98" w:rsidRPr="00EB5DA4" w:rsidRDefault="00EB5DA4" w:rsidP="00DD6474">
      <w:pPr>
        <w:ind w:left="284" w:hanging="284"/>
        <w:jc w:val="both"/>
        <w:rPr>
          <w:rFonts w:cs="Arial"/>
        </w:rPr>
      </w:pPr>
      <w:r>
        <w:rPr>
          <w:rFonts w:cs="Arial"/>
        </w:rPr>
        <w:t>(3)</w:t>
      </w:r>
      <w:r w:rsidR="006A1477">
        <w:rPr>
          <w:rFonts w:cs="Arial"/>
        </w:rPr>
        <w:t xml:space="preserve"> </w:t>
      </w:r>
      <w:r w:rsidR="00295A98" w:rsidRPr="00EB5DA4">
        <w:rPr>
          <w:rFonts w:cs="Arial"/>
        </w:rPr>
        <w:t xml:space="preserve">Na svaki </w:t>
      </w:r>
      <w:r w:rsidR="00A12A3B">
        <w:rPr>
          <w:rFonts w:cs="Arial"/>
        </w:rPr>
        <w:t xml:space="preserve">pojedinačni </w:t>
      </w:r>
      <w:r w:rsidR="00295A98" w:rsidRPr="00EB5DA4">
        <w:rPr>
          <w:rFonts w:cs="Arial"/>
        </w:rPr>
        <w:t>pravni posao iz prethodn</w:t>
      </w:r>
      <w:r w:rsidR="005B1FE9">
        <w:rPr>
          <w:rFonts w:cs="Arial"/>
        </w:rPr>
        <w:t>ih stavaka ovog</w:t>
      </w:r>
      <w:r w:rsidR="00295A98" w:rsidRPr="00EB5DA4">
        <w:rPr>
          <w:rFonts w:cs="Arial"/>
        </w:rPr>
        <w:t xml:space="preserve"> članka</w:t>
      </w:r>
      <w:r w:rsidR="007E109B">
        <w:rPr>
          <w:rFonts w:cs="Arial"/>
        </w:rPr>
        <w:t>,</w:t>
      </w:r>
      <w:r w:rsidR="00295A98" w:rsidRPr="00EB5DA4">
        <w:rPr>
          <w:rFonts w:cs="Arial"/>
        </w:rPr>
        <w:t xml:space="preserve"> zaključen </w:t>
      </w:r>
      <w:r w:rsidR="007E109B" w:rsidRPr="00EB5DA4">
        <w:rPr>
          <w:rFonts w:cs="Arial"/>
        </w:rPr>
        <w:t xml:space="preserve">između Ugovornih strana </w:t>
      </w:r>
      <w:r w:rsidR="00295A98" w:rsidRPr="00EB5DA4">
        <w:rPr>
          <w:rFonts w:cs="Arial"/>
        </w:rPr>
        <w:t>temeljem ovog Okvirnog ugovora (u daljnjem tekstu: “</w:t>
      </w:r>
      <w:r w:rsidR="00295A98" w:rsidRPr="005F4417">
        <w:t>Transakcija</w:t>
      </w:r>
      <w:r w:rsidR="00295A98" w:rsidRPr="00EB5DA4">
        <w:rPr>
          <w:rFonts w:cs="Arial"/>
        </w:rPr>
        <w:t>“)</w:t>
      </w:r>
      <w:r w:rsidR="007E109B">
        <w:rPr>
          <w:rFonts w:cs="Arial"/>
        </w:rPr>
        <w:t>,</w:t>
      </w:r>
      <w:r w:rsidR="00295A98" w:rsidRPr="00EB5DA4">
        <w:rPr>
          <w:rFonts w:cs="Arial"/>
        </w:rPr>
        <w:t xml:space="preserve"> primjenjivat će se odredbe ovog</w:t>
      </w:r>
      <w:r w:rsidR="006A1477">
        <w:rPr>
          <w:rFonts w:cs="Arial"/>
        </w:rPr>
        <w:t xml:space="preserve"> Okvirnog u</w:t>
      </w:r>
      <w:r w:rsidR="00295A98" w:rsidRPr="00EB5DA4">
        <w:rPr>
          <w:rFonts w:cs="Arial"/>
        </w:rPr>
        <w:t xml:space="preserve">govora, osim </w:t>
      </w:r>
      <w:r w:rsidR="00852DBC">
        <w:rPr>
          <w:rFonts w:cs="Arial"/>
        </w:rPr>
        <w:t>ako</w:t>
      </w:r>
      <w:r w:rsidR="00295A98" w:rsidRPr="00EB5DA4">
        <w:rPr>
          <w:rFonts w:cs="Arial"/>
        </w:rPr>
        <w:t xml:space="preserve"> nešto drugo</w:t>
      </w:r>
      <w:r w:rsidR="00A12A3B">
        <w:rPr>
          <w:rFonts w:cs="Arial"/>
        </w:rPr>
        <w:t xml:space="preserve"> izrijekom</w:t>
      </w:r>
      <w:r w:rsidR="00295A98" w:rsidRPr="00EB5DA4">
        <w:rPr>
          <w:rFonts w:cs="Arial"/>
        </w:rPr>
        <w:t xml:space="preserve"> bude posebno </w:t>
      </w:r>
      <w:r w:rsidR="00A12A3B">
        <w:rPr>
          <w:rFonts w:cs="Arial"/>
        </w:rPr>
        <w:t xml:space="preserve">ugovoreno </w:t>
      </w:r>
      <w:r w:rsidR="00295A98" w:rsidRPr="00EB5DA4">
        <w:rPr>
          <w:rFonts w:cs="Arial"/>
        </w:rPr>
        <w:t xml:space="preserve">u Aneksu I Okvirnog ugovora ili prilikom </w:t>
      </w:r>
      <w:r w:rsidR="007E109B">
        <w:rPr>
          <w:rFonts w:cs="Arial"/>
        </w:rPr>
        <w:t>zaključenja</w:t>
      </w:r>
      <w:r w:rsidR="00295A98" w:rsidRPr="00EB5DA4">
        <w:rPr>
          <w:rFonts w:cs="Arial"/>
        </w:rPr>
        <w:t xml:space="preserve"> pojedin</w:t>
      </w:r>
      <w:r w:rsidR="00A12A3B">
        <w:rPr>
          <w:rFonts w:cs="Arial"/>
        </w:rPr>
        <w:t>ačne</w:t>
      </w:r>
      <w:r w:rsidR="00295A98" w:rsidRPr="00EB5DA4">
        <w:rPr>
          <w:rFonts w:cs="Arial"/>
        </w:rPr>
        <w:t xml:space="preserve"> Transakcije. Sve Transakcije zaključene temeljem ovog Okvirnog ugovora činit će</w:t>
      </w:r>
      <w:r w:rsidR="00A12A3B">
        <w:rPr>
          <w:rFonts w:cs="Arial"/>
        </w:rPr>
        <w:t xml:space="preserve"> međusobno i</w:t>
      </w:r>
      <w:r w:rsidR="00295A98" w:rsidRPr="00EB5DA4">
        <w:rPr>
          <w:rFonts w:cs="Arial"/>
        </w:rPr>
        <w:t xml:space="preserve"> zajedno s njime jedan jedinstven ugovorni odnos</w:t>
      </w:r>
      <w:r w:rsidR="00067625">
        <w:rPr>
          <w:rFonts w:cs="Arial"/>
        </w:rPr>
        <w:t xml:space="preserve"> </w:t>
      </w:r>
      <w:r w:rsidR="00AC0306">
        <w:rPr>
          <w:rFonts w:cs="Arial"/>
        </w:rPr>
        <w:t xml:space="preserve">(Transakcije i </w:t>
      </w:r>
      <w:r w:rsidR="005B1FE9">
        <w:rPr>
          <w:rFonts w:cs="Arial"/>
        </w:rPr>
        <w:t xml:space="preserve">ovaj </w:t>
      </w:r>
      <w:r w:rsidR="00AC0306">
        <w:rPr>
          <w:rFonts w:cs="Arial"/>
        </w:rPr>
        <w:t xml:space="preserve">Okvirni ugovor </w:t>
      </w:r>
      <w:r w:rsidR="00067625">
        <w:rPr>
          <w:rFonts w:cs="Arial"/>
        </w:rPr>
        <w:t xml:space="preserve">u </w:t>
      </w:r>
      <w:r w:rsidR="002F49C8">
        <w:rPr>
          <w:rFonts w:cs="Arial"/>
        </w:rPr>
        <w:t xml:space="preserve">daljnjem </w:t>
      </w:r>
      <w:r w:rsidR="00067625">
        <w:rPr>
          <w:rFonts w:cs="Arial"/>
        </w:rPr>
        <w:t>tekstu</w:t>
      </w:r>
      <w:r w:rsidR="007E109B">
        <w:rPr>
          <w:rFonts w:cs="Arial"/>
        </w:rPr>
        <w:t xml:space="preserve"> će se zajednički označavati kao</w:t>
      </w:r>
      <w:r w:rsidR="00067625">
        <w:rPr>
          <w:rFonts w:cs="Arial"/>
        </w:rPr>
        <w:t xml:space="preserve"> </w:t>
      </w:r>
      <w:r w:rsidR="006A1477">
        <w:rPr>
          <w:rFonts w:cs="Arial"/>
        </w:rPr>
        <w:t>„</w:t>
      </w:r>
      <w:r w:rsidR="00067625" w:rsidRPr="005F4417">
        <w:t>Ugovor</w:t>
      </w:r>
      <w:r w:rsidR="006A1477">
        <w:rPr>
          <w:rFonts w:cs="Arial"/>
        </w:rPr>
        <w:t>“</w:t>
      </w:r>
      <w:r w:rsidR="00067625">
        <w:rPr>
          <w:rFonts w:cs="Arial"/>
        </w:rPr>
        <w:t>)</w:t>
      </w:r>
      <w:r w:rsidR="00295A98" w:rsidRPr="00EB5DA4">
        <w:rPr>
          <w:rFonts w:cs="Arial"/>
        </w:rPr>
        <w:t xml:space="preserve"> s ciljem </w:t>
      </w:r>
      <w:r w:rsidR="00A12A3B">
        <w:rPr>
          <w:rFonts w:cs="Arial"/>
        </w:rPr>
        <w:t xml:space="preserve">sveobuhvatne procjene rizika i </w:t>
      </w:r>
      <w:r w:rsidR="00295A98" w:rsidRPr="00EB5DA4">
        <w:rPr>
          <w:rFonts w:cs="Arial"/>
        </w:rPr>
        <w:t xml:space="preserve">izračuna izloženosti na neto osnovi, a što je bitna pobuda Ugovornih strana </w:t>
      </w:r>
      <w:r w:rsidR="00A12A3B">
        <w:rPr>
          <w:rFonts w:cs="Arial"/>
        </w:rPr>
        <w:t xml:space="preserve">prilikom sklapanja ovog Okvirnog ugovora i bit će njihova bitna pobuda prilikom zaključenja svake Transakcije. </w:t>
      </w:r>
      <w:r w:rsidR="00295A98" w:rsidRPr="00EB5DA4">
        <w:rPr>
          <w:rFonts w:cs="Arial"/>
        </w:rPr>
        <w:t xml:space="preserve"> </w:t>
      </w:r>
    </w:p>
    <w:p w14:paraId="58B3945A" w14:textId="77777777" w:rsidR="00295A98" w:rsidRDefault="00295A98">
      <w:pPr>
        <w:jc w:val="both"/>
        <w:rPr>
          <w:rFonts w:cs="Arial"/>
        </w:rPr>
      </w:pPr>
    </w:p>
    <w:p w14:paraId="7B1B4767" w14:textId="59461D62" w:rsidR="005F229C" w:rsidRDefault="00EB5DA4" w:rsidP="00DD6474">
      <w:pPr>
        <w:tabs>
          <w:tab w:val="left" w:pos="284"/>
        </w:tabs>
        <w:ind w:left="284" w:hanging="284"/>
        <w:jc w:val="both"/>
        <w:rPr>
          <w:rFonts w:cs="Arial"/>
        </w:rPr>
      </w:pPr>
      <w:r>
        <w:rPr>
          <w:rFonts w:cs="Arial"/>
        </w:rPr>
        <w:t>(4)</w:t>
      </w:r>
      <w:r w:rsidR="006A1477">
        <w:rPr>
          <w:rFonts w:cs="Arial"/>
        </w:rPr>
        <w:t xml:space="preserve"> </w:t>
      </w:r>
      <w:r w:rsidR="00295A98">
        <w:rPr>
          <w:rFonts w:cs="Arial"/>
        </w:rPr>
        <w:t>U smislu odredbi ovog Okvirnog ugovora, Transakcijama će se</w:t>
      </w:r>
      <w:r w:rsidR="004A51F5">
        <w:rPr>
          <w:rFonts w:cs="Arial"/>
        </w:rPr>
        <w:t xml:space="preserve"> u prvom redu</w:t>
      </w:r>
      <w:r w:rsidR="00295A98">
        <w:rPr>
          <w:rFonts w:cs="Arial"/>
        </w:rPr>
        <w:t xml:space="preserve"> smatrati one vrste pravnih poslova koje su navedene u</w:t>
      </w:r>
      <w:r w:rsidR="00A12A3B">
        <w:rPr>
          <w:rFonts w:cs="Arial"/>
        </w:rPr>
        <w:t xml:space="preserve"> Prilogu 1 (Definicije transakcija </w:t>
      </w:r>
      <w:r w:rsidR="00A12A3B" w:rsidRPr="000A3B4A">
        <w:rPr>
          <w:rFonts w:cs="Arial"/>
          <w:color w:val="000000" w:themeColor="text1"/>
        </w:rPr>
        <w:t>financijskim izvedenicama</w:t>
      </w:r>
      <w:r w:rsidR="00A12A3B">
        <w:rPr>
          <w:rFonts w:cs="Arial"/>
        </w:rPr>
        <w:t xml:space="preserve">) ovog Okvirnog ugovora. </w:t>
      </w:r>
      <w:r w:rsidR="005F229C">
        <w:rPr>
          <w:rFonts w:cs="Arial"/>
        </w:rPr>
        <w:t xml:space="preserve">Radi izbjegavanja svake sumnje, Prilog 1 </w:t>
      </w:r>
      <w:r w:rsidR="005B1FE9">
        <w:rPr>
          <w:rFonts w:cs="Arial"/>
        </w:rPr>
        <w:t xml:space="preserve">ovog </w:t>
      </w:r>
      <w:r w:rsidR="005F229C">
        <w:rPr>
          <w:rFonts w:cs="Arial"/>
        </w:rPr>
        <w:t xml:space="preserve">Okvirnog ugovora predstavlja </w:t>
      </w:r>
      <w:r w:rsidR="005B1FE9">
        <w:rPr>
          <w:rFonts w:cs="Arial"/>
        </w:rPr>
        <w:t>primjer</w:t>
      </w:r>
      <w:r w:rsidR="00A12A3B">
        <w:rPr>
          <w:rFonts w:cs="Arial"/>
        </w:rPr>
        <w:t xml:space="preserve">ičnu </w:t>
      </w:r>
      <w:r w:rsidR="005F229C">
        <w:rPr>
          <w:rFonts w:cs="Arial"/>
        </w:rPr>
        <w:t>listu</w:t>
      </w:r>
      <w:r w:rsidR="00A12A3B">
        <w:rPr>
          <w:rFonts w:cs="Arial"/>
        </w:rPr>
        <w:t xml:space="preserve"> Transakc</w:t>
      </w:r>
      <w:r w:rsidR="000D4F66">
        <w:rPr>
          <w:rFonts w:cs="Arial"/>
        </w:rPr>
        <w:t xml:space="preserve">ija koje se mogu </w:t>
      </w:r>
      <w:r w:rsidR="00245DFC">
        <w:rPr>
          <w:rFonts w:cs="Arial"/>
        </w:rPr>
        <w:t xml:space="preserve">zaključivati </w:t>
      </w:r>
      <w:r w:rsidR="000D4F66">
        <w:rPr>
          <w:rFonts w:cs="Arial"/>
        </w:rPr>
        <w:t>temeljem ovog Okvirnog ugovora, što znači da je temeljem njega moguće</w:t>
      </w:r>
      <w:r w:rsidR="002251EA">
        <w:rPr>
          <w:rFonts w:cs="Arial"/>
        </w:rPr>
        <w:t xml:space="preserve"> zaključivati </w:t>
      </w:r>
      <w:r w:rsidR="000D4F66">
        <w:rPr>
          <w:rFonts w:cs="Arial"/>
        </w:rPr>
        <w:t>i druge vrste pravnih poslova s izvedenim financijskim instrumentima (koje nisu navedene u Prilogu 1)</w:t>
      </w:r>
      <w:r w:rsidR="0074135A">
        <w:rPr>
          <w:rFonts w:cs="Arial"/>
        </w:rPr>
        <w:t>,</w:t>
      </w:r>
      <w:r w:rsidR="000D4F66">
        <w:rPr>
          <w:rFonts w:cs="Arial"/>
        </w:rPr>
        <w:t xml:space="preserve"> u kom slučaju Ugovorne strane</w:t>
      </w:r>
      <w:r w:rsidR="004A51F5">
        <w:rPr>
          <w:rFonts w:cs="Arial"/>
        </w:rPr>
        <w:t xml:space="preserve"> mogu dodatno </w:t>
      </w:r>
      <w:r w:rsidR="000D4F66">
        <w:rPr>
          <w:rFonts w:cs="Arial"/>
        </w:rPr>
        <w:t xml:space="preserve">ugovoriti druge bitne odredbe, specifične </w:t>
      </w:r>
      <w:r w:rsidR="004A51F5">
        <w:rPr>
          <w:rFonts w:cs="Arial"/>
        </w:rPr>
        <w:t xml:space="preserve">upravo </w:t>
      </w:r>
      <w:r w:rsidR="000D4F66">
        <w:rPr>
          <w:rFonts w:cs="Arial"/>
        </w:rPr>
        <w:t>za te pravne poslove</w:t>
      </w:r>
      <w:r w:rsidR="005F229C">
        <w:rPr>
          <w:rFonts w:cs="Arial"/>
        </w:rPr>
        <w:t xml:space="preserve">. </w:t>
      </w:r>
    </w:p>
    <w:p w14:paraId="3B635EB4" w14:textId="77777777" w:rsidR="00295A98" w:rsidRDefault="00295A98">
      <w:pPr>
        <w:jc w:val="both"/>
        <w:rPr>
          <w:rFonts w:cs="Arial"/>
        </w:rPr>
      </w:pPr>
    </w:p>
    <w:p w14:paraId="6E34E020" w14:textId="77777777" w:rsidR="00295A98" w:rsidRDefault="00295A98">
      <w:pPr>
        <w:jc w:val="both"/>
        <w:rPr>
          <w:rFonts w:cs="Arial"/>
        </w:rPr>
      </w:pPr>
    </w:p>
    <w:p w14:paraId="7D87296D" w14:textId="77777777" w:rsidR="00295A98" w:rsidRDefault="00295A98">
      <w:pPr>
        <w:jc w:val="both"/>
        <w:rPr>
          <w:rFonts w:cs="Arial"/>
          <w:b/>
        </w:rPr>
      </w:pPr>
      <w:r>
        <w:rPr>
          <w:rFonts w:cs="Arial"/>
          <w:b/>
        </w:rPr>
        <w:t xml:space="preserve">2. Transakcije </w:t>
      </w:r>
    </w:p>
    <w:p w14:paraId="454D39E7" w14:textId="77777777" w:rsidR="00295A98" w:rsidRDefault="00295A98">
      <w:pPr>
        <w:jc w:val="both"/>
        <w:rPr>
          <w:rFonts w:cs="Arial"/>
        </w:rPr>
      </w:pPr>
    </w:p>
    <w:p w14:paraId="6049310F" w14:textId="5FC2C0A6" w:rsidR="00295A98" w:rsidRPr="004A51F5" w:rsidRDefault="00295A98" w:rsidP="008673AA">
      <w:pPr>
        <w:numPr>
          <w:ilvl w:val="0"/>
          <w:numId w:val="9"/>
        </w:numPr>
        <w:tabs>
          <w:tab w:val="left" w:pos="284"/>
        </w:tabs>
        <w:ind w:left="284" w:hanging="284"/>
        <w:jc w:val="both"/>
        <w:rPr>
          <w:rFonts w:cs="Arial"/>
        </w:rPr>
      </w:pPr>
      <w:r w:rsidRPr="004A51F5">
        <w:rPr>
          <w:rFonts w:cs="Arial"/>
        </w:rPr>
        <w:t xml:space="preserve">Nakon što </w:t>
      </w:r>
      <w:r w:rsidR="007B623C" w:rsidRPr="004A51F5">
        <w:rPr>
          <w:rFonts w:cs="Arial"/>
        </w:rPr>
        <w:t>zaključe</w:t>
      </w:r>
      <w:r w:rsidRPr="004A51F5">
        <w:rPr>
          <w:rFonts w:cs="Arial"/>
        </w:rPr>
        <w:t xml:space="preserve"> pojedinačnu Transakciju, Ugovorne strane će bez odgađanja razmijeniti pisane potvrde o uvjetima zaključene Transakcije (u daljnjem tekstu: “</w:t>
      </w:r>
      <w:r w:rsidRPr="005F4417">
        <w:rPr>
          <w:bCs/>
        </w:rPr>
        <w:t>Zaključnica</w:t>
      </w:r>
      <w:r w:rsidRPr="004A51F5">
        <w:rPr>
          <w:rFonts w:cs="Arial"/>
        </w:rPr>
        <w:t>“)</w:t>
      </w:r>
      <w:r w:rsidR="0074135A">
        <w:rPr>
          <w:rFonts w:cs="Arial"/>
        </w:rPr>
        <w:t>,</w:t>
      </w:r>
      <w:r w:rsidRPr="004A51F5">
        <w:rPr>
          <w:rFonts w:cs="Arial"/>
        </w:rPr>
        <w:t xml:space="preserve"> na jedan od ugovorenih načina komunikacije.</w:t>
      </w:r>
      <w:r w:rsidR="004A51F5" w:rsidRPr="004A51F5">
        <w:rPr>
          <w:rFonts w:cs="Arial"/>
        </w:rPr>
        <w:t xml:space="preserve"> </w:t>
      </w:r>
      <w:r w:rsidRPr="004A51F5">
        <w:rPr>
          <w:rFonts w:cs="Arial"/>
        </w:rPr>
        <w:t xml:space="preserve">Zaključnice se mogu razmijeniti i na način da jedna Ugovorna strana potpiše Zaključnicu koju je primila od druge Ugovorne strane i </w:t>
      </w:r>
      <w:r w:rsidR="007B623C" w:rsidRPr="004A51F5">
        <w:rPr>
          <w:rFonts w:cs="Arial"/>
        </w:rPr>
        <w:t>tako je potpisanu vrati</w:t>
      </w:r>
      <w:r w:rsidRPr="004A51F5">
        <w:rPr>
          <w:rFonts w:cs="Arial"/>
        </w:rPr>
        <w:t xml:space="preserve"> Ugovornoj strani koja je Zaključnicu kreirala.</w:t>
      </w:r>
    </w:p>
    <w:p w14:paraId="72EC02E8" w14:textId="77777777" w:rsidR="00295A98" w:rsidRPr="004A51F5" w:rsidRDefault="00295A98">
      <w:pPr>
        <w:tabs>
          <w:tab w:val="left" w:pos="284"/>
        </w:tabs>
        <w:jc w:val="both"/>
        <w:rPr>
          <w:rFonts w:cs="Arial"/>
        </w:rPr>
      </w:pPr>
    </w:p>
    <w:p w14:paraId="63388526" w14:textId="2D39D38A" w:rsidR="00295A98" w:rsidRDefault="00295A98">
      <w:pPr>
        <w:numPr>
          <w:ilvl w:val="0"/>
          <w:numId w:val="9"/>
        </w:numPr>
        <w:tabs>
          <w:tab w:val="left" w:pos="284"/>
        </w:tabs>
        <w:ind w:left="284" w:hanging="284"/>
        <w:jc w:val="both"/>
        <w:rPr>
          <w:rFonts w:cs="Arial"/>
        </w:rPr>
      </w:pPr>
      <w:r w:rsidRPr="004A51F5">
        <w:rPr>
          <w:rFonts w:cs="Arial"/>
        </w:rPr>
        <w:t>Svaka Ugovorna strana ima pravo zahtijevati da joj druga Ugovorna strana dostavi ili vrati potpisanu Zaključnicu</w:t>
      </w:r>
      <w:r w:rsidR="000A3B4A">
        <w:rPr>
          <w:rFonts w:cs="Arial"/>
        </w:rPr>
        <w:t>;</w:t>
      </w:r>
      <w:r>
        <w:rPr>
          <w:rFonts w:cs="Arial"/>
        </w:rPr>
        <w:t xml:space="preserve"> međutim, </w:t>
      </w:r>
      <w:r w:rsidR="0074135A">
        <w:rPr>
          <w:rFonts w:cs="Arial"/>
        </w:rPr>
        <w:t>ne postupi li d</w:t>
      </w:r>
      <w:r w:rsidR="007B623C">
        <w:rPr>
          <w:rFonts w:cs="Arial"/>
        </w:rPr>
        <w:t>ruga Ugovorna strana po t</w:t>
      </w:r>
      <w:r w:rsidR="0074135A">
        <w:rPr>
          <w:rFonts w:cs="Arial"/>
        </w:rPr>
        <w:t xml:space="preserve">om </w:t>
      </w:r>
      <w:r w:rsidR="007B623C">
        <w:rPr>
          <w:rFonts w:cs="Arial"/>
        </w:rPr>
        <w:t xml:space="preserve">zahtjevu, to neće imati utjecaja na postojanje i </w:t>
      </w:r>
      <w:r>
        <w:rPr>
          <w:rFonts w:cs="Arial"/>
        </w:rPr>
        <w:t xml:space="preserve">pravnu valjanost zaključene Transakcije. </w:t>
      </w:r>
    </w:p>
    <w:p w14:paraId="0A590136" w14:textId="77777777" w:rsidR="00295A98" w:rsidRDefault="00295A98">
      <w:pPr>
        <w:jc w:val="both"/>
        <w:rPr>
          <w:rFonts w:cs="Arial"/>
        </w:rPr>
      </w:pPr>
    </w:p>
    <w:p w14:paraId="13903881" w14:textId="65E91194" w:rsidR="00295A98" w:rsidRDefault="00295A98">
      <w:pPr>
        <w:numPr>
          <w:ilvl w:val="0"/>
          <w:numId w:val="9"/>
        </w:numPr>
        <w:tabs>
          <w:tab w:val="left" w:pos="284"/>
        </w:tabs>
        <w:ind w:left="284" w:hanging="284"/>
        <w:jc w:val="both"/>
        <w:rPr>
          <w:rFonts w:cs="Arial"/>
        </w:rPr>
      </w:pPr>
      <w:r>
        <w:rPr>
          <w:rFonts w:cs="Arial"/>
        </w:rPr>
        <w:t>U slučaju da s</w:t>
      </w:r>
      <w:r w:rsidR="007B623C">
        <w:rPr>
          <w:rFonts w:cs="Arial"/>
        </w:rPr>
        <w:t>e</w:t>
      </w:r>
      <w:r>
        <w:rPr>
          <w:rFonts w:cs="Arial"/>
        </w:rPr>
        <w:t xml:space="preserve"> uvjeti zaključene Transakcije razli</w:t>
      </w:r>
      <w:r w:rsidR="007B623C">
        <w:rPr>
          <w:rFonts w:cs="Arial"/>
        </w:rPr>
        <w:t xml:space="preserve">kuju </w:t>
      </w:r>
      <w:r>
        <w:rPr>
          <w:rFonts w:cs="Arial"/>
        </w:rPr>
        <w:t xml:space="preserve">od uvjeta </w:t>
      </w:r>
      <w:r w:rsidR="007B623C">
        <w:rPr>
          <w:rFonts w:cs="Arial"/>
        </w:rPr>
        <w:t xml:space="preserve">određenih </w:t>
      </w:r>
      <w:r>
        <w:rPr>
          <w:rFonts w:cs="Arial"/>
        </w:rPr>
        <w:t>u ovom Okvirnom ugovoru</w:t>
      </w:r>
      <w:r w:rsidR="007B623C">
        <w:rPr>
          <w:rFonts w:cs="Arial"/>
        </w:rPr>
        <w:t>,</w:t>
      </w:r>
      <w:r>
        <w:rPr>
          <w:rFonts w:cs="Arial"/>
        </w:rPr>
        <w:t xml:space="preserve"> mjerodavnima će se smatrati uvjeti </w:t>
      </w:r>
      <w:r w:rsidR="007B623C">
        <w:rPr>
          <w:rFonts w:cs="Arial"/>
        </w:rPr>
        <w:t>zaključene</w:t>
      </w:r>
      <w:r>
        <w:rPr>
          <w:rFonts w:cs="Arial"/>
        </w:rPr>
        <w:t xml:space="preserve"> Transakcij</w:t>
      </w:r>
      <w:r w:rsidR="007B623C">
        <w:rPr>
          <w:rFonts w:cs="Arial"/>
        </w:rPr>
        <w:t>e</w:t>
      </w:r>
      <w:r>
        <w:rPr>
          <w:rFonts w:cs="Arial"/>
        </w:rPr>
        <w:t xml:space="preserve">. </w:t>
      </w:r>
    </w:p>
    <w:p w14:paraId="1ED47612" w14:textId="77777777" w:rsidR="00295A98" w:rsidRDefault="00295A98">
      <w:pPr>
        <w:jc w:val="both"/>
        <w:rPr>
          <w:rFonts w:cs="Arial"/>
        </w:rPr>
      </w:pPr>
    </w:p>
    <w:p w14:paraId="533088A2" w14:textId="35598D20" w:rsidR="00295A98" w:rsidRDefault="00295A98">
      <w:pPr>
        <w:numPr>
          <w:ilvl w:val="0"/>
          <w:numId w:val="9"/>
        </w:numPr>
        <w:tabs>
          <w:tab w:val="left" w:pos="284"/>
        </w:tabs>
        <w:ind w:left="284" w:hanging="284"/>
        <w:jc w:val="both"/>
        <w:rPr>
          <w:rFonts w:cs="Arial"/>
        </w:rPr>
      </w:pPr>
      <w:r>
        <w:rPr>
          <w:rFonts w:cs="Arial"/>
        </w:rPr>
        <w:t xml:space="preserve">Ugovorne strane mogu posebno ugovoriti da se odredbe ovoga članka neće primjenjivati na pojedine vrste Transakcija ili </w:t>
      </w:r>
      <w:r w:rsidR="007B623C">
        <w:rPr>
          <w:rFonts w:cs="Arial"/>
        </w:rPr>
        <w:t xml:space="preserve">na </w:t>
      </w:r>
      <w:r>
        <w:rPr>
          <w:rFonts w:cs="Arial"/>
        </w:rPr>
        <w:t xml:space="preserve">pojedinačne Transakcije. </w:t>
      </w:r>
    </w:p>
    <w:p w14:paraId="063FA74A" w14:textId="77777777" w:rsidR="000A3B4A" w:rsidRDefault="000A3B4A" w:rsidP="000A3B4A">
      <w:pPr>
        <w:tabs>
          <w:tab w:val="left" w:pos="284"/>
        </w:tabs>
        <w:jc w:val="both"/>
        <w:rPr>
          <w:rFonts w:cs="Arial"/>
        </w:rPr>
      </w:pPr>
    </w:p>
    <w:p w14:paraId="13BEF01B" w14:textId="71E2131D" w:rsidR="00295A98" w:rsidRDefault="00295A98">
      <w:pPr>
        <w:numPr>
          <w:ilvl w:val="0"/>
          <w:numId w:val="9"/>
        </w:numPr>
        <w:tabs>
          <w:tab w:val="left" w:pos="284"/>
        </w:tabs>
        <w:ind w:left="284" w:hanging="284"/>
        <w:jc w:val="both"/>
        <w:rPr>
          <w:rFonts w:cs="Arial"/>
        </w:rPr>
      </w:pPr>
      <w:r>
        <w:rPr>
          <w:rFonts w:cs="Arial"/>
        </w:rPr>
        <w:t xml:space="preserve">Kada su Ugovorne strane kreditne institucije </w:t>
      </w:r>
      <w:r w:rsidR="0074135A">
        <w:rPr>
          <w:rFonts w:cs="Arial"/>
        </w:rPr>
        <w:t xml:space="preserve">koje imaju odobrenje za rad </w:t>
      </w:r>
      <w:r>
        <w:rPr>
          <w:rFonts w:cs="Arial"/>
        </w:rPr>
        <w:t>izdano od strane nadležnog regulatora, Zaključnice se mogu</w:t>
      </w:r>
      <w:r w:rsidR="00524EB4">
        <w:rPr>
          <w:rFonts w:cs="Arial"/>
        </w:rPr>
        <w:t xml:space="preserve"> razmijeniti </w:t>
      </w:r>
      <w:r>
        <w:rPr>
          <w:rFonts w:cs="Arial"/>
        </w:rPr>
        <w:t>i putem SWIFT poruke</w:t>
      </w:r>
      <w:r w:rsidR="00754578">
        <w:rPr>
          <w:rFonts w:cs="Arial"/>
        </w:rPr>
        <w:t xml:space="preserve"> ili drugog elektroničkog sustava koj</w:t>
      </w:r>
      <w:r w:rsidR="000B5EF2">
        <w:rPr>
          <w:rFonts w:cs="Arial"/>
        </w:rPr>
        <w:t>e</w:t>
      </w:r>
      <w:r w:rsidR="00754578">
        <w:rPr>
          <w:rFonts w:cs="Arial"/>
        </w:rPr>
        <w:t>m Ugovorne strane imaju pristup</w:t>
      </w:r>
      <w:r>
        <w:rPr>
          <w:rFonts w:cs="Arial"/>
        </w:rPr>
        <w:t>.</w:t>
      </w:r>
    </w:p>
    <w:p w14:paraId="0B8BCD8A" w14:textId="7194EBE5" w:rsidR="00295A98" w:rsidRDefault="00295A98">
      <w:pPr>
        <w:pageBreakBefore/>
        <w:jc w:val="both"/>
        <w:rPr>
          <w:rFonts w:cs="Arial"/>
          <w:b/>
        </w:rPr>
      </w:pPr>
      <w:r>
        <w:rPr>
          <w:rFonts w:cs="Arial"/>
          <w:b/>
        </w:rPr>
        <w:t xml:space="preserve">3. Plaćanja i </w:t>
      </w:r>
      <w:r w:rsidR="00933054">
        <w:rPr>
          <w:rFonts w:cs="Arial"/>
          <w:b/>
        </w:rPr>
        <w:t>isporuke</w:t>
      </w:r>
      <w:r>
        <w:rPr>
          <w:rFonts w:cs="Arial"/>
          <w:b/>
        </w:rPr>
        <w:t xml:space="preserve"> </w:t>
      </w:r>
    </w:p>
    <w:p w14:paraId="0D58D152" w14:textId="77777777" w:rsidR="00295A98" w:rsidRDefault="00295A98">
      <w:pPr>
        <w:jc w:val="both"/>
        <w:rPr>
          <w:rFonts w:cs="Arial"/>
        </w:rPr>
      </w:pPr>
    </w:p>
    <w:p w14:paraId="2362F462" w14:textId="53B85021" w:rsidR="00295A98" w:rsidRDefault="00295A98">
      <w:pPr>
        <w:numPr>
          <w:ilvl w:val="0"/>
          <w:numId w:val="7"/>
        </w:numPr>
        <w:tabs>
          <w:tab w:val="left" w:pos="284"/>
        </w:tabs>
        <w:ind w:left="284" w:hanging="284"/>
        <w:jc w:val="both"/>
        <w:rPr>
          <w:rFonts w:cs="Arial"/>
        </w:rPr>
      </w:pPr>
      <w:bookmarkStart w:id="0" w:name="_Hlk196820558"/>
      <w:r>
        <w:rPr>
          <w:rFonts w:cs="Arial"/>
        </w:rPr>
        <w:t>Svaka Ugovorna strana obvezuje se platiti</w:t>
      </w:r>
      <w:r w:rsidR="00933054">
        <w:rPr>
          <w:rFonts w:cs="Arial"/>
        </w:rPr>
        <w:t xml:space="preserve"> odnosno isporučiti</w:t>
      </w:r>
      <w:r>
        <w:rPr>
          <w:rFonts w:cs="Arial"/>
        </w:rPr>
        <w:t xml:space="preserve"> drugoj Ugovornoj strani </w:t>
      </w:r>
      <w:r w:rsidR="00933054">
        <w:rPr>
          <w:rFonts w:cs="Arial"/>
        </w:rPr>
        <w:t>ono što joj duguje</w:t>
      </w:r>
      <w:r>
        <w:rPr>
          <w:rFonts w:cs="Arial"/>
        </w:rPr>
        <w:t xml:space="preserve"> </w:t>
      </w:r>
      <w:r w:rsidR="00933054">
        <w:rPr>
          <w:rFonts w:cs="Arial"/>
        </w:rPr>
        <w:t>najkasnije</w:t>
      </w:r>
      <w:r>
        <w:rPr>
          <w:rFonts w:cs="Arial"/>
        </w:rPr>
        <w:t xml:space="preserve"> na</w:t>
      </w:r>
      <w:r w:rsidR="000A3B4A">
        <w:rPr>
          <w:rFonts w:cs="Arial"/>
        </w:rPr>
        <w:t xml:space="preserve"> dan </w:t>
      </w:r>
      <w:r w:rsidR="00D30C56">
        <w:rPr>
          <w:rFonts w:cs="Arial"/>
        </w:rPr>
        <w:t xml:space="preserve">dospijeća </w:t>
      </w:r>
      <w:r w:rsidR="000A3B4A">
        <w:rPr>
          <w:rFonts w:cs="Arial"/>
        </w:rPr>
        <w:t>odnosno</w:t>
      </w:r>
      <w:r w:rsidR="0074135A">
        <w:rPr>
          <w:rFonts w:cs="Arial"/>
        </w:rPr>
        <w:t xml:space="preserve"> na</w:t>
      </w:r>
      <w:r w:rsidR="000A3B4A">
        <w:rPr>
          <w:rFonts w:cs="Arial"/>
        </w:rPr>
        <w:t xml:space="preserve"> dane dospijeća </w:t>
      </w:r>
      <w:r>
        <w:rPr>
          <w:rFonts w:cs="Arial"/>
        </w:rPr>
        <w:t>ugovoren</w:t>
      </w:r>
      <w:r w:rsidR="0074135A">
        <w:rPr>
          <w:rFonts w:cs="Arial"/>
        </w:rPr>
        <w:t>(</w:t>
      </w:r>
      <w:r w:rsidR="000A3B4A">
        <w:rPr>
          <w:rFonts w:cs="Arial"/>
        </w:rPr>
        <w:t>e</w:t>
      </w:r>
      <w:r w:rsidR="0074135A">
        <w:rPr>
          <w:rFonts w:cs="Arial"/>
        </w:rPr>
        <w:t>)</w:t>
      </w:r>
      <w:r>
        <w:rPr>
          <w:rFonts w:cs="Arial"/>
        </w:rPr>
        <w:t xml:space="preserve"> za svaku pojedinačnu Transakciju. </w:t>
      </w:r>
    </w:p>
    <w:p w14:paraId="264612EB" w14:textId="77777777" w:rsidR="00295A98" w:rsidRDefault="00295A98">
      <w:pPr>
        <w:tabs>
          <w:tab w:val="left" w:pos="284"/>
        </w:tabs>
        <w:ind w:left="284" w:hanging="284"/>
        <w:jc w:val="both"/>
        <w:rPr>
          <w:rFonts w:cs="Arial"/>
        </w:rPr>
      </w:pPr>
    </w:p>
    <w:bookmarkEnd w:id="0"/>
    <w:p w14:paraId="69508780" w14:textId="3834650B" w:rsidR="00295A98" w:rsidRDefault="00295A98">
      <w:pPr>
        <w:numPr>
          <w:ilvl w:val="0"/>
          <w:numId w:val="7"/>
        </w:numPr>
        <w:tabs>
          <w:tab w:val="left" w:pos="284"/>
        </w:tabs>
        <w:ind w:left="284" w:hanging="284"/>
        <w:jc w:val="both"/>
        <w:rPr>
          <w:rFonts w:cs="Arial"/>
        </w:rPr>
      </w:pPr>
      <w:r>
        <w:rPr>
          <w:rFonts w:cs="Arial"/>
        </w:rPr>
        <w:t>Svi novčani iznosi moraju</w:t>
      </w:r>
      <w:r w:rsidR="00533192">
        <w:rPr>
          <w:rFonts w:cs="Arial"/>
        </w:rPr>
        <w:t xml:space="preserve"> </w:t>
      </w:r>
      <w:r>
        <w:rPr>
          <w:rFonts w:cs="Arial"/>
        </w:rPr>
        <w:t>biti uplaćeni na račun Ugovorne strane koja</w:t>
      </w:r>
      <w:r w:rsidR="0074135A">
        <w:rPr>
          <w:rFonts w:cs="Arial"/>
        </w:rPr>
        <w:t xml:space="preserve"> ih</w:t>
      </w:r>
      <w:r>
        <w:rPr>
          <w:rFonts w:cs="Arial"/>
        </w:rPr>
        <w:t xml:space="preserve"> treba primiti, i</w:t>
      </w:r>
      <w:r w:rsidR="003A075E">
        <w:rPr>
          <w:rFonts w:cs="Arial"/>
        </w:rPr>
        <w:t xml:space="preserve"> to</w:t>
      </w:r>
      <w:r>
        <w:rPr>
          <w:rFonts w:cs="Arial"/>
        </w:rPr>
        <w:t xml:space="preserve"> u valuti koja je ugovorena za određenu Transakciju</w:t>
      </w:r>
      <w:r w:rsidR="003A075E">
        <w:rPr>
          <w:rFonts w:cs="Arial"/>
        </w:rPr>
        <w:t xml:space="preserve">, </w:t>
      </w:r>
      <w:r>
        <w:rPr>
          <w:rFonts w:cs="Arial"/>
        </w:rPr>
        <w:t xml:space="preserve">bez odbitaka bilo kakvih troškova i poreza, i na način koji je uobičajen za plaćanja takve vrste i u takvoj valuti. </w:t>
      </w:r>
      <w:r w:rsidR="003A075E">
        <w:rPr>
          <w:rFonts w:cs="Arial"/>
        </w:rPr>
        <w:t xml:space="preserve">Na </w:t>
      </w:r>
      <w:r w:rsidR="000A3B4A">
        <w:rPr>
          <w:rFonts w:cs="Arial"/>
        </w:rPr>
        <w:t>svaki ugovoreni d</w:t>
      </w:r>
      <w:r w:rsidR="003A075E">
        <w:rPr>
          <w:rFonts w:cs="Arial"/>
        </w:rPr>
        <w:t xml:space="preserve">an dospijeća iznosi </w:t>
      </w:r>
      <w:r w:rsidR="006C3D74">
        <w:rPr>
          <w:rFonts w:cs="Arial"/>
        </w:rPr>
        <w:t xml:space="preserve">koji se trebaju platiti </w:t>
      </w:r>
      <w:r w:rsidR="003A075E">
        <w:rPr>
          <w:rFonts w:cs="Arial"/>
        </w:rPr>
        <w:t xml:space="preserve">moraju u cijelosti biti </w:t>
      </w:r>
      <w:r>
        <w:rPr>
          <w:rFonts w:cs="Arial"/>
        </w:rPr>
        <w:t>doznačen</w:t>
      </w:r>
      <w:r w:rsidR="003A075E">
        <w:rPr>
          <w:rFonts w:cs="Arial"/>
        </w:rPr>
        <w:t>i njihovom</w:t>
      </w:r>
      <w:r>
        <w:rPr>
          <w:rFonts w:cs="Arial"/>
        </w:rPr>
        <w:t xml:space="preserve"> primatelju</w:t>
      </w:r>
      <w:r w:rsidR="003A075E">
        <w:rPr>
          <w:rFonts w:cs="Arial"/>
        </w:rPr>
        <w:t>.</w:t>
      </w:r>
      <w:r>
        <w:rPr>
          <w:rFonts w:cs="Arial"/>
        </w:rPr>
        <w:t xml:space="preserve"> </w:t>
      </w:r>
    </w:p>
    <w:p w14:paraId="516B3A4D" w14:textId="77777777" w:rsidR="00295A98" w:rsidRDefault="00295A98">
      <w:pPr>
        <w:tabs>
          <w:tab w:val="left" w:pos="284"/>
        </w:tabs>
        <w:ind w:left="284" w:hanging="284"/>
        <w:jc w:val="both"/>
        <w:rPr>
          <w:rFonts w:cs="Arial"/>
        </w:rPr>
      </w:pPr>
    </w:p>
    <w:p w14:paraId="19A87F08" w14:textId="32089D1F" w:rsidR="00295A98" w:rsidRDefault="00F27F45">
      <w:pPr>
        <w:numPr>
          <w:ilvl w:val="0"/>
          <w:numId w:val="7"/>
        </w:numPr>
        <w:tabs>
          <w:tab w:val="left" w:pos="284"/>
        </w:tabs>
        <w:ind w:left="284" w:hanging="284"/>
        <w:jc w:val="both"/>
        <w:rPr>
          <w:rFonts w:cs="Arial"/>
        </w:rPr>
      </w:pPr>
      <w:r>
        <w:rPr>
          <w:rFonts w:cs="Arial"/>
        </w:rPr>
        <w:t xml:space="preserve">Ako </w:t>
      </w:r>
      <w:r w:rsidR="00295A98">
        <w:rPr>
          <w:rFonts w:cs="Arial"/>
        </w:rPr>
        <w:t xml:space="preserve">na isti dan </w:t>
      </w:r>
      <w:r w:rsidR="00B313CD">
        <w:rPr>
          <w:rFonts w:cs="Arial"/>
        </w:rPr>
        <w:t>obje Ugovorne strane temeljem jedne od Transakcija imaju, jedna prema drugoj, obvezu</w:t>
      </w:r>
      <w:r w:rsidR="00295A98">
        <w:rPr>
          <w:rFonts w:cs="Arial"/>
        </w:rPr>
        <w:t xml:space="preserve"> platiti određeni novčani iznos u istoj valuti, ona Ugovorna strana koja je dužna platiti veći iznos bit će u obvezi isplatiti razliku između </w:t>
      </w:r>
      <w:r w:rsidR="00B313CD">
        <w:rPr>
          <w:rFonts w:cs="Arial"/>
        </w:rPr>
        <w:t>ta</w:t>
      </w:r>
      <w:r w:rsidR="00295A98">
        <w:rPr>
          <w:rFonts w:cs="Arial"/>
        </w:rPr>
        <w:t xml:space="preserve"> dva novčana iznosa. U svakom slučaju, svaka Ugovorna strana </w:t>
      </w:r>
      <w:r w:rsidR="006021C7">
        <w:rPr>
          <w:rFonts w:cs="Arial"/>
        </w:rPr>
        <w:t xml:space="preserve">dužna </w:t>
      </w:r>
      <w:r w:rsidR="00295A98">
        <w:rPr>
          <w:rFonts w:cs="Arial"/>
        </w:rPr>
        <w:t>je pravovremeno, a prije nego što je navedeni iznos dospio na plaćanje, obavijestiti drugu Ugovornu stranu o točno</w:t>
      </w:r>
      <w:r w:rsidR="000608A1">
        <w:rPr>
          <w:rFonts w:cs="Arial"/>
        </w:rPr>
        <w:t>m</w:t>
      </w:r>
      <w:r w:rsidR="00295A98">
        <w:rPr>
          <w:rFonts w:cs="Arial"/>
        </w:rPr>
        <w:t xml:space="preserve"> </w:t>
      </w:r>
      <w:r w:rsidR="000608A1">
        <w:rPr>
          <w:rFonts w:cs="Arial"/>
        </w:rPr>
        <w:t>iznosu</w:t>
      </w:r>
      <w:r w:rsidR="00295A98">
        <w:rPr>
          <w:rFonts w:cs="Arial"/>
        </w:rPr>
        <w:t xml:space="preserve"> razlike koj</w:t>
      </w:r>
      <w:r w:rsidR="005B390D">
        <w:rPr>
          <w:rFonts w:cs="Arial"/>
        </w:rPr>
        <w:t>i</w:t>
      </w:r>
      <w:r w:rsidR="0074135A">
        <w:rPr>
          <w:rFonts w:cs="Arial"/>
        </w:rPr>
        <w:t xml:space="preserve"> je</w:t>
      </w:r>
      <w:r w:rsidR="00295A98">
        <w:rPr>
          <w:rFonts w:cs="Arial"/>
        </w:rPr>
        <w:t xml:space="preserve"> potrebno platiti.</w:t>
      </w:r>
      <w:r w:rsidR="00474B00" w:rsidRPr="00474B00">
        <w:rPr>
          <w:rFonts w:cs="Arial"/>
        </w:rPr>
        <w:t xml:space="preserve"> </w:t>
      </w:r>
      <w:r w:rsidR="00474B00">
        <w:rPr>
          <w:rFonts w:cs="Arial"/>
        </w:rPr>
        <w:t>Ugovorne strane mogu se posebno dogovoriti o drugačijoj primjeni ovog stavka</w:t>
      </w:r>
      <w:r w:rsidR="00295A98">
        <w:rPr>
          <w:rFonts w:cs="Arial"/>
        </w:rPr>
        <w:t xml:space="preserve">. </w:t>
      </w:r>
    </w:p>
    <w:p w14:paraId="701E0E53" w14:textId="77777777" w:rsidR="00295A98" w:rsidRDefault="00295A98">
      <w:pPr>
        <w:jc w:val="both"/>
        <w:rPr>
          <w:rFonts w:cs="Arial"/>
        </w:rPr>
      </w:pPr>
    </w:p>
    <w:p w14:paraId="4C187DBD" w14:textId="0C1FDA02" w:rsidR="00295A98" w:rsidRPr="000B5EF2" w:rsidRDefault="0074135A">
      <w:pPr>
        <w:numPr>
          <w:ilvl w:val="0"/>
          <w:numId w:val="7"/>
        </w:numPr>
        <w:tabs>
          <w:tab w:val="left" w:pos="284"/>
        </w:tabs>
        <w:ind w:left="284" w:hanging="284"/>
        <w:jc w:val="both"/>
        <w:rPr>
          <w:rFonts w:cs="Arial"/>
        </w:rPr>
      </w:pPr>
      <w:r>
        <w:rPr>
          <w:rFonts w:cs="Arial"/>
        </w:rPr>
        <w:t>Nije li nešto</w:t>
      </w:r>
      <w:r w:rsidR="00295A98" w:rsidRPr="000B5EF2">
        <w:rPr>
          <w:rFonts w:cs="Arial"/>
        </w:rPr>
        <w:t xml:space="preserve"> drugo posebno ugovoreno, Ugovorna strana koja kasni s plaćanjem dužna je drugoj Ugovornoj strani i zateznu kamatu</w:t>
      </w:r>
      <w:r w:rsidR="00902119" w:rsidRPr="000B5EF2">
        <w:rPr>
          <w:rFonts w:cs="Arial"/>
        </w:rPr>
        <w:t xml:space="preserve"> obračunatu po zakonskoj stopi koja se primjenjuje na odnose iz trgovačkih ugovora</w:t>
      </w:r>
      <w:r w:rsidR="004643B2">
        <w:rPr>
          <w:rFonts w:cs="Arial"/>
        </w:rPr>
        <w:t xml:space="preserve">, odnosno </w:t>
      </w:r>
      <w:r w:rsidR="00902119" w:rsidRPr="000B5EF2">
        <w:rPr>
          <w:rFonts w:cs="Arial"/>
        </w:rPr>
        <w:t>ugovora između trgovaca i osoba javnog prava</w:t>
      </w:r>
      <w:r w:rsidR="00295A98" w:rsidRPr="000B5EF2">
        <w:rPr>
          <w:rFonts w:cs="Arial"/>
        </w:rPr>
        <w:t xml:space="preserve">. </w:t>
      </w:r>
    </w:p>
    <w:p w14:paraId="629C919A" w14:textId="77777777" w:rsidR="00295A98" w:rsidRDefault="00295A98">
      <w:pPr>
        <w:jc w:val="both"/>
        <w:rPr>
          <w:rFonts w:cs="Arial"/>
        </w:rPr>
      </w:pPr>
    </w:p>
    <w:p w14:paraId="2B8AA7E6" w14:textId="29A5B47E" w:rsidR="00295A98" w:rsidRPr="008E7B57" w:rsidRDefault="000A3B4A" w:rsidP="008E7B57">
      <w:pPr>
        <w:numPr>
          <w:ilvl w:val="0"/>
          <w:numId w:val="7"/>
        </w:numPr>
        <w:tabs>
          <w:tab w:val="left" w:pos="284"/>
        </w:tabs>
        <w:ind w:left="284" w:hanging="284"/>
        <w:jc w:val="both"/>
        <w:rPr>
          <w:rFonts w:cs="Arial"/>
        </w:rPr>
      </w:pPr>
      <w:r>
        <w:rPr>
          <w:rFonts w:cs="Arial"/>
        </w:rPr>
        <w:t xml:space="preserve">Ne </w:t>
      </w:r>
      <w:r w:rsidR="0074135A">
        <w:rPr>
          <w:rFonts w:cs="Arial"/>
        </w:rPr>
        <w:t xml:space="preserve">pada li </w:t>
      </w:r>
      <w:r>
        <w:rPr>
          <w:rFonts w:cs="Arial"/>
        </w:rPr>
        <w:t>dan dospijeća</w:t>
      </w:r>
      <w:r w:rsidR="0074135A">
        <w:rPr>
          <w:rFonts w:cs="Arial"/>
        </w:rPr>
        <w:t xml:space="preserve"> na</w:t>
      </w:r>
      <w:r>
        <w:rPr>
          <w:rFonts w:cs="Arial"/>
        </w:rPr>
        <w:t xml:space="preserve"> </w:t>
      </w:r>
      <w:r w:rsidR="008E7B57">
        <w:rPr>
          <w:rFonts w:cs="Arial"/>
        </w:rPr>
        <w:t>R</w:t>
      </w:r>
      <w:r w:rsidR="00295A98" w:rsidRPr="008E7B57">
        <w:rPr>
          <w:rFonts w:cs="Arial"/>
        </w:rPr>
        <w:t>adni dan</w:t>
      </w:r>
      <w:r w:rsidR="00444EAB">
        <w:rPr>
          <w:rFonts w:cs="Arial"/>
        </w:rPr>
        <w:t xml:space="preserve"> (kako je definiran u članku 4.</w:t>
      </w:r>
      <w:r w:rsidR="008C11F6">
        <w:rPr>
          <w:rFonts w:cs="Arial"/>
        </w:rPr>
        <w:t xml:space="preserve"> ovog Okvirnog ugovora</w:t>
      </w:r>
      <w:r w:rsidR="00444EAB">
        <w:rPr>
          <w:rFonts w:cs="Arial"/>
        </w:rPr>
        <w:t>)</w:t>
      </w:r>
      <w:r w:rsidR="00295A98" w:rsidRPr="008E7B57">
        <w:rPr>
          <w:rFonts w:cs="Arial"/>
        </w:rPr>
        <w:t>, svako plaćanje odnosno isp</w:t>
      </w:r>
      <w:r w:rsidR="00672A28">
        <w:rPr>
          <w:rFonts w:cs="Arial"/>
        </w:rPr>
        <w:t>oruka</w:t>
      </w:r>
      <w:r w:rsidR="00295A98" w:rsidRPr="008E7B57">
        <w:rPr>
          <w:rFonts w:cs="Arial"/>
        </w:rPr>
        <w:t xml:space="preserve"> bit će izvršen</w:t>
      </w:r>
      <w:r w:rsidR="00CF0346">
        <w:rPr>
          <w:rFonts w:cs="Arial"/>
        </w:rPr>
        <w:t>i</w:t>
      </w:r>
      <w:r w:rsidR="00295A98" w:rsidRPr="008E7B57">
        <w:rPr>
          <w:rFonts w:cs="Arial"/>
        </w:rPr>
        <w:t xml:space="preserve"> </w:t>
      </w:r>
      <w:r w:rsidR="00CF0346">
        <w:rPr>
          <w:rFonts w:cs="Arial"/>
        </w:rPr>
        <w:t>sukladno</w:t>
      </w:r>
      <w:r w:rsidR="00CF0346" w:rsidRPr="008E7B57">
        <w:rPr>
          <w:rFonts w:cs="Arial"/>
        </w:rPr>
        <w:t xml:space="preserve"> </w:t>
      </w:r>
      <w:r w:rsidR="00295A98" w:rsidRPr="008E7B57">
        <w:rPr>
          <w:rFonts w:cs="Arial"/>
        </w:rPr>
        <w:t xml:space="preserve">uvjetima svake pojedinačne Transakcije, i to na bilo koji od sljedećih načina: </w:t>
      </w:r>
    </w:p>
    <w:p w14:paraId="0157EC10" w14:textId="4E293F30" w:rsidR="00295A98" w:rsidRDefault="00295A98">
      <w:pPr>
        <w:ind w:left="851" w:hanging="283"/>
        <w:jc w:val="both"/>
        <w:rPr>
          <w:rFonts w:cs="Arial"/>
        </w:rPr>
      </w:pPr>
      <w:r>
        <w:rPr>
          <w:rFonts w:cs="Arial"/>
        </w:rPr>
        <w:t xml:space="preserve">a. na prvi </w:t>
      </w:r>
      <w:r w:rsidR="00672A28">
        <w:rPr>
          <w:rFonts w:cs="Arial"/>
        </w:rPr>
        <w:t>R</w:t>
      </w:r>
      <w:r>
        <w:rPr>
          <w:rFonts w:cs="Arial"/>
        </w:rPr>
        <w:t xml:space="preserve">adni dan koji neposredno prethodi </w:t>
      </w:r>
      <w:r w:rsidR="000A3B4A">
        <w:rPr>
          <w:rFonts w:cs="Arial"/>
        </w:rPr>
        <w:t>d</w:t>
      </w:r>
      <w:r>
        <w:rPr>
          <w:rFonts w:cs="Arial"/>
        </w:rPr>
        <w:t xml:space="preserve">anu dospijeća, ili </w:t>
      </w:r>
      <w:r w:rsidR="00D2721A">
        <w:rPr>
          <w:rFonts w:cs="Arial"/>
        </w:rPr>
        <w:t xml:space="preserve"> </w:t>
      </w:r>
    </w:p>
    <w:p w14:paraId="2507DC8F" w14:textId="7E60B5F6" w:rsidR="00295A98" w:rsidRDefault="00295A98">
      <w:pPr>
        <w:ind w:left="851" w:hanging="283"/>
        <w:jc w:val="both"/>
        <w:rPr>
          <w:rFonts w:cs="Arial"/>
        </w:rPr>
      </w:pPr>
      <w:r>
        <w:rPr>
          <w:rFonts w:cs="Arial"/>
        </w:rPr>
        <w:t xml:space="preserve">b. na prvi sljedeći </w:t>
      </w:r>
      <w:r w:rsidR="00934339">
        <w:rPr>
          <w:rFonts w:cs="Arial"/>
        </w:rPr>
        <w:t>R</w:t>
      </w:r>
      <w:r>
        <w:rPr>
          <w:rFonts w:cs="Arial"/>
        </w:rPr>
        <w:t xml:space="preserve">adni dan nakon </w:t>
      </w:r>
      <w:r w:rsidR="000A3B4A">
        <w:rPr>
          <w:rFonts w:cs="Arial"/>
        </w:rPr>
        <w:t>d</w:t>
      </w:r>
      <w:r>
        <w:rPr>
          <w:rFonts w:cs="Arial"/>
        </w:rPr>
        <w:t xml:space="preserve">ana dospijeća, ili </w:t>
      </w:r>
    </w:p>
    <w:p w14:paraId="39A51D03" w14:textId="418481D2" w:rsidR="00295A98" w:rsidRDefault="00295A98">
      <w:pPr>
        <w:ind w:left="851" w:hanging="283"/>
        <w:jc w:val="both"/>
        <w:rPr>
          <w:rFonts w:cs="Arial"/>
        </w:rPr>
      </w:pPr>
      <w:r>
        <w:rPr>
          <w:rFonts w:cs="Arial"/>
        </w:rPr>
        <w:t>c.</w:t>
      </w:r>
      <w:r w:rsidR="0074135A">
        <w:rPr>
          <w:rFonts w:cs="Arial"/>
        </w:rPr>
        <w:t xml:space="preserve"> </w:t>
      </w:r>
      <w:r>
        <w:rPr>
          <w:rFonts w:cs="Arial"/>
        </w:rPr>
        <w:t xml:space="preserve">u slučaju da prvi sljedeći </w:t>
      </w:r>
      <w:r w:rsidR="00934339">
        <w:rPr>
          <w:rFonts w:cs="Arial"/>
        </w:rPr>
        <w:t>R</w:t>
      </w:r>
      <w:r>
        <w:rPr>
          <w:rFonts w:cs="Arial"/>
        </w:rPr>
        <w:t xml:space="preserve">adni dan pada u naredni kalendarski mjesec, na </w:t>
      </w:r>
      <w:r w:rsidR="00934339">
        <w:rPr>
          <w:rFonts w:cs="Arial"/>
        </w:rPr>
        <w:t>R</w:t>
      </w:r>
      <w:r>
        <w:rPr>
          <w:rFonts w:cs="Arial"/>
        </w:rPr>
        <w:t xml:space="preserve">adni dan koji neposredno prethodi </w:t>
      </w:r>
      <w:r w:rsidR="000A3B4A">
        <w:rPr>
          <w:rFonts w:cs="Arial"/>
        </w:rPr>
        <w:t>d</w:t>
      </w:r>
      <w:r>
        <w:rPr>
          <w:rFonts w:cs="Arial"/>
        </w:rPr>
        <w:t xml:space="preserve">anu dospijeća. </w:t>
      </w:r>
    </w:p>
    <w:p w14:paraId="0E56D0E0" w14:textId="77777777" w:rsidR="00295A98" w:rsidRDefault="00295A98">
      <w:pPr>
        <w:jc w:val="both"/>
        <w:rPr>
          <w:rFonts w:cs="Arial"/>
        </w:rPr>
      </w:pPr>
    </w:p>
    <w:p w14:paraId="3397D5D3" w14:textId="77777777" w:rsidR="00295A98" w:rsidRDefault="00295A98">
      <w:pPr>
        <w:jc w:val="both"/>
        <w:rPr>
          <w:rFonts w:cs="Arial"/>
        </w:rPr>
      </w:pPr>
    </w:p>
    <w:p w14:paraId="62F2DF2F" w14:textId="77777777" w:rsidR="00295A98" w:rsidRDefault="00295A98">
      <w:pPr>
        <w:jc w:val="both"/>
        <w:rPr>
          <w:rFonts w:cs="Arial"/>
          <w:b/>
        </w:rPr>
      </w:pPr>
      <w:r>
        <w:rPr>
          <w:rFonts w:cs="Arial"/>
          <w:b/>
        </w:rPr>
        <w:t xml:space="preserve">4. Radni dan </w:t>
      </w:r>
    </w:p>
    <w:p w14:paraId="1A68FE9E" w14:textId="77777777" w:rsidR="00295A98" w:rsidRDefault="00295A98">
      <w:pPr>
        <w:jc w:val="both"/>
        <w:rPr>
          <w:rFonts w:cs="Arial"/>
        </w:rPr>
      </w:pPr>
    </w:p>
    <w:p w14:paraId="48FCC67E" w14:textId="4F5D4C7B" w:rsidR="00295A98" w:rsidRDefault="00295A98">
      <w:pPr>
        <w:jc w:val="both"/>
        <w:rPr>
          <w:rFonts w:cs="Arial"/>
        </w:rPr>
      </w:pPr>
      <w:r>
        <w:rPr>
          <w:rFonts w:cs="Arial"/>
        </w:rPr>
        <w:t>„</w:t>
      </w:r>
      <w:r w:rsidRPr="005F4417">
        <w:rPr>
          <w:rFonts w:cs="Arial"/>
        </w:rPr>
        <w:t>Radnim danom</w:t>
      </w:r>
      <w:r>
        <w:rPr>
          <w:rFonts w:cs="Arial"/>
        </w:rPr>
        <w:t>“ u smislu odredbi Ugovora smatrat će se dan kada su banke u Republici Hrvatskoj otvorene za obavljanje svojih poslova</w:t>
      </w:r>
      <w:r w:rsidR="00D73B71">
        <w:rPr>
          <w:rFonts w:cs="Arial"/>
        </w:rPr>
        <w:t xml:space="preserve"> u skladu s</w:t>
      </w:r>
      <w:r w:rsidR="00474B00">
        <w:rPr>
          <w:rFonts w:cs="Arial"/>
        </w:rPr>
        <w:t xml:space="preserve"> mjerodavnim propis</w:t>
      </w:r>
      <w:r w:rsidR="00146D57">
        <w:rPr>
          <w:rFonts w:cs="Arial"/>
        </w:rPr>
        <w:t xml:space="preserve">ima koji uređuju blagdane </w:t>
      </w:r>
      <w:r w:rsidR="00D73B71" w:rsidRPr="00D73B71">
        <w:rPr>
          <w:rFonts w:cs="Arial"/>
        </w:rPr>
        <w:t>i neradn</w:t>
      </w:r>
      <w:r w:rsidR="00474B00">
        <w:rPr>
          <w:rFonts w:cs="Arial"/>
        </w:rPr>
        <w:t>e</w:t>
      </w:r>
      <w:r w:rsidR="00D73B71" w:rsidRPr="00D73B71">
        <w:rPr>
          <w:rFonts w:cs="Arial"/>
        </w:rPr>
        <w:t xml:space="preserve"> dan</w:t>
      </w:r>
      <w:r w:rsidR="00474B00">
        <w:rPr>
          <w:rFonts w:cs="Arial"/>
        </w:rPr>
        <w:t>e</w:t>
      </w:r>
      <w:r w:rsidR="00D73B71" w:rsidRPr="00D73B71">
        <w:rPr>
          <w:rFonts w:cs="Arial"/>
        </w:rPr>
        <w:t xml:space="preserve"> u Republici Hrvatskoj</w:t>
      </w:r>
      <w:r w:rsidR="00D73B71">
        <w:rPr>
          <w:rFonts w:cs="Arial"/>
        </w:rPr>
        <w:t xml:space="preserve">. Također, „Radnim danom“ za potrebe </w:t>
      </w:r>
      <w:r w:rsidR="00146D57">
        <w:rPr>
          <w:rFonts w:cs="Arial"/>
        </w:rPr>
        <w:t>U</w:t>
      </w:r>
      <w:r w:rsidR="00D73B71">
        <w:rPr>
          <w:rFonts w:cs="Arial"/>
        </w:rPr>
        <w:t xml:space="preserve">govora, ako je primjenjivo, smatrat će se i dan kada su </w:t>
      </w:r>
      <w:r w:rsidR="0093552B">
        <w:rPr>
          <w:rFonts w:cs="Arial"/>
        </w:rPr>
        <w:t>b</w:t>
      </w:r>
      <w:r w:rsidR="00D73B71">
        <w:rPr>
          <w:rFonts w:cs="Arial"/>
        </w:rPr>
        <w:t xml:space="preserve">anke otvorene za poslove kupoprodaje </w:t>
      </w:r>
      <w:r>
        <w:rPr>
          <w:rFonts w:cs="Arial"/>
        </w:rPr>
        <w:t>stranih valuta te primanj</w:t>
      </w:r>
      <w:r w:rsidR="00A704BC">
        <w:rPr>
          <w:rFonts w:cs="Arial"/>
        </w:rPr>
        <w:t>e</w:t>
      </w:r>
      <w:r>
        <w:rPr>
          <w:rFonts w:cs="Arial"/>
        </w:rPr>
        <w:t xml:space="preserve"> depozita u stranim valutama, u financijskom centru odnosno centrima na koje se odnosi određena Transakcija.</w:t>
      </w:r>
      <w:r w:rsidR="00146D57">
        <w:rPr>
          <w:rFonts w:cs="Arial"/>
        </w:rPr>
        <w:t xml:space="preserve"> Ni u </w:t>
      </w:r>
      <w:r w:rsidR="00E441B6">
        <w:rPr>
          <w:rFonts w:cs="Arial"/>
        </w:rPr>
        <w:t xml:space="preserve">kom </w:t>
      </w:r>
      <w:r w:rsidR="00146D57">
        <w:rPr>
          <w:rFonts w:cs="Arial"/>
        </w:rPr>
        <w:t xml:space="preserve">slučaju se </w:t>
      </w:r>
      <w:r>
        <w:rPr>
          <w:rFonts w:cs="Arial"/>
        </w:rPr>
        <w:t xml:space="preserve">Radnim danom neće smatrati subote i nedjelje. </w:t>
      </w:r>
    </w:p>
    <w:p w14:paraId="2457BA79" w14:textId="77777777" w:rsidR="00295A98" w:rsidRDefault="00295A98">
      <w:pPr>
        <w:jc w:val="both"/>
        <w:rPr>
          <w:rFonts w:cs="Arial"/>
        </w:rPr>
      </w:pPr>
    </w:p>
    <w:p w14:paraId="5499809C" w14:textId="77777777" w:rsidR="00295A98" w:rsidRDefault="00295A98">
      <w:pPr>
        <w:jc w:val="both"/>
        <w:rPr>
          <w:rFonts w:cs="Arial"/>
        </w:rPr>
      </w:pPr>
    </w:p>
    <w:p w14:paraId="1FE7B38B" w14:textId="35F06A1A" w:rsidR="00295A98" w:rsidRDefault="00295A98">
      <w:pPr>
        <w:jc w:val="both"/>
        <w:rPr>
          <w:rFonts w:cs="Arial"/>
          <w:b/>
        </w:rPr>
      </w:pPr>
      <w:r>
        <w:rPr>
          <w:rFonts w:cs="Arial"/>
          <w:b/>
        </w:rPr>
        <w:t xml:space="preserve">5. Referentna </w:t>
      </w:r>
      <w:r w:rsidR="00021B63">
        <w:rPr>
          <w:rFonts w:cs="Arial"/>
          <w:b/>
        </w:rPr>
        <w:t xml:space="preserve">vrijednost </w:t>
      </w:r>
      <w:r>
        <w:rPr>
          <w:rFonts w:cs="Arial"/>
          <w:b/>
        </w:rPr>
        <w:t>(tzv.</w:t>
      </w:r>
      <w:r w:rsidR="00146D57">
        <w:rPr>
          <w:rFonts w:cs="Arial"/>
          <w:b/>
        </w:rPr>
        <w:t xml:space="preserve"> </w:t>
      </w:r>
      <w:r>
        <w:rPr>
          <w:rFonts w:cs="Arial"/>
          <w:b/>
        </w:rPr>
        <w:t xml:space="preserve">„Reference Basis“) </w:t>
      </w:r>
    </w:p>
    <w:p w14:paraId="16DFB14B" w14:textId="77777777" w:rsidR="00295A98" w:rsidRDefault="00295A98">
      <w:pPr>
        <w:jc w:val="both"/>
        <w:rPr>
          <w:rFonts w:cs="Arial"/>
        </w:rPr>
      </w:pPr>
    </w:p>
    <w:p w14:paraId="5A000B54" w14:textId="7DC1AEE9" w:rsidR="00295A98" w:rsidRPr="00B05FCE" w:rsidRDefault="00295A98" w:rsidP="00D13AB2">
      <w:pPr>
        <w:numPr>
          <w:ilvl w:val="0"/>
          <w:numId w:val="8"/>
        </w:numPr>
        <w:ind w:left="284" w:hanging="284"/>
        <w:jc w:val="both"/>
        <w:rPr>
          <w:rFonts w:cs="Arial"/>
        </w:rPr>
      </w:pPr>
      <w:r w:rsidRPr="00B05FCE">
        <w:rPr>
          <w:rFonts w:cs="Arial"/>
        </w:rPr>
        <w:t xml:space="preserve">Kad se u pojedinoj Transakciji primjenjuje promjenjiva kamatna stopa, tečaj, cijena ili druga </w:t>
      </w:r>
      <w:r w:rsidR="00F40E9B">
        <w:rPr>
          <w:rFonts w:cs="Arial"/>
        </w:rPr>
        <w:t xml:space="preserve">promjenjiva </w:t>
      </w:r>
      <w:r w:rsidR="00D30C56">
        <w:rPr>
          <w:rFonts w:cs="Arial"/>
        </w:rPr>
        <w:t>vrijednost</w:t>
      </w:r>
      <w:r w:rsidR="00D30C56" w:rsidRPr="00B05FCE">
        <w:rPr>
          <w:rFonts w:cs="Arial"/>
        </w:rPr>
        <w:t xml:space="preserve"> </w:t>
      </w:r>
      <w:r w:rsidRPr="00B05FCE">
        <w:rPr>
          <w:rFonts w:cs="Arial"/>
        </w:rPr>
        <w:t>koja služi kao osnovica za izračunavanje</w:t>
      </w:r>
      <w:r w:rsidR="000608A1">
        <w:rPr>
          <w:rFonts w:cs="Arial"/>
        </w:rPr>
        <w:t xml:space="preserve"> iznosa koj</w:t>
      </w:r>
      <w:r w:rsidR="00BF07C6">
        <w:rPr>
          <w:rFonts w:cs="Arial"/>
        </w:rPr>
        <w:t>eg</w:t>
      </w:r>
      <w:r w:rsidR="000608A1">
        <w:rPr>
          <w:rFonts w:cs="Arial"/>
        </w:rPr>
        <w:t xml:space="preserve"> jedna Ugovorna strana treba platiti drugoj Ugovornoj strani u vezi s tom Transakcijom </w:t>
      </w:r>
      <w:r w:rsidR="00223F3D" w:rsidRPr="00B05FCE">
        <w:rPr>
          <w:rFonts w:cs="Arial"/>
        </w:rPr>
        <w:t xml:space="preserve"> </w:t>
      </w:r>
      <w:r w:rsidRPr="00B05FCE">
        <w:rPr>
          <w:rFonts w:cs="Arial"/>
        </w:rPr>
        <w:t>(u daljnjem tekstu: “</w:t>
      </w:r>
      <w:r w:rsidR="00F578FE" w:rsidRPr="005F4417">
        <w:rPr>
          <w:rFonts w:cs="Arial"/>
        </w:rPr>
        <w:t>Referentna</w:t>
      </w:r>
      <w:r w:rsidRPr="005F4417">
        <w:rPr>
          <w:rFonts w:cs="Arial"/>
        </w:rPr>
        <w:t xml:space="preserve"> </w:t>
      </w:r>
      <w:r w:rsidR="00021B63" w:rsidRPr="005F4417">
        <w:rPr>
          <w:rFonts w:cs="Arial"/>
        </w:rPr>
        <w:t>vrijednost</w:t>
      </w:r>
      <w:r w:rsidRPr="00B05FCE">
        <w:rPr>
          <w:rFonts w:cs="Arial"/>
        </w:rPr>
        <w:t>“ (tzv. “</w:t>
      </w:r>
      <w:r w:rsidR="00F578FE" w:rsidRPr="00B05FCE">
        <w:rPr>
          <w:rFonts w:cs="Arial"/>
        </w:rPr>
        <w:t xml:space="preserve">Reference </w:t>
      </w:r>
      <w:r w:rsidRPr="00B05FCE">
        <w:rPr>
          <w:rFonts w:cs="Arial"/>
        </w:rPr>
        <w:t xml:space="preserve">Basis“)), Obračunska strana obvezuje se </w:t>
      </w:r>
      <w:r w:rsidR="00C91C5C">
        <w:rPr>
          <w:rFonts w:cs="Arial"/>
        </w:rPr>
        <w:t xml:space="preserve">o </w:t>
      </w:r>
      <w:r w:rsidR="00836078">
        <w:rPr>
          <w:rFonts w:cs="Arial"/>
        </w:rPr>
        <w:t>utvrđenoj</w:t>
      </w:r>
      <w:r w:rsidR="00DC6923">
        <w:rPr>
          <w:rFonts w:cs="Arial"/>
        </w:rPr>
        <w:t xml:space="preserve"> </w:t>
      </w:r>
      <w:r w:rsidR="00F578FE" w:rsidRPr="00B05FCE">
        <w:rPr>
          <w:rFonts w:cs="Arial"/>
        </w:rPr>
        <w:t>R</w:t>
      </w:r>
      <w:r w:rsidRPr="00B05FCE">
        <w:rPr>
          <w:rFonts w:cs="Arial"/>
        </w:rPr>
        <w:t xml:space="preserve">eferentnoj </w:t>
      </w:r>
      <w:r w:rsidR="00021B63" w:rsidRPr="00B05FCE">
        <w:rPr>
          <w:rFonts w:cs="Arial"/>
        </w:rPr>
        <w:t xml:space="preserve">vrijednosti </w:t>
      </w:r>
      <w:r w:rsidRPr="00B05FCE">
        <w:rPr>
          <w:rFonts w:cs="Arial"/>
        </w:rPr>
        <w:t xml:space="preserve">obavijestiti drugu Ugovornu stranu na dan kada </w:t>
      </w:r>
      <w:r w:rsidR="00F578FE" w:rsidRPr="00B05FCE">
        <w:rPr>
          <w:rFonts w:cs="Arial"/>
        </w:rPr>
        <w:t xml:space="preserve">Referentna </w:t>
      </w:r>
      <w:r w:rsidR="00021B63" w:rsidRPr="00B05FCE">
        <w:rPr>
          <w:rFonts w:cs="Arial"/>
        </w:rPr>
        <w:t xml:space="preserve">vrijednost </w:t>
      </w:r>
      <w:r w:rsidRPr="00B05FCE">
        <w:rPr>
          <w:rFonts w:cs="Arial"/>
        </w:rPr>
        <w:t>treba biti utvrđena (u daljnjem tekstu: “</w:t>
      </w:r>
      <w:r w:rsidRPr="005F4417">
        <w:rPr>
          <w:rFonts w:cs="Arial"/>
        </w:rPr>
        <w:t>Dan izračuna</w:t>
      </w:r>
      <w:r w:rsidRPr="00B05FCE">
        <w:rPr>
          <w:rFonts w:cs="Arial"/>
        </w:rPr>
        <w:t>“ (tzv. „Calculation Date“))</w:t>
      </w:r>
      <w:r w:rsidR="000608A1">
        <w:rPr>
          <w:rFonts w:cs="Arial"/>
        </w:rPr>
        <w:t>,</w:t>
      </w:r>
      <w:r w:rsidRPr="00B05FCE">
        <w:rPr>
          <w:rFonts w:cs="Arial"/>
        </w:rPr>
        <w:t xml:space="preserve"> odnosno nakon njenog utvrđivanja, čim </w:t>
      </w:r>
      <w:r w:rsidR="00223F3D" w:rsidRPr="00B05FCE">
        <w:rPr>
          <w:rFonts w:cs="Arial"/>
        </w:rPr>
        <w:t>prije</w:t>
      </w:r>
      <w:r w:rsidRPr="00B05FCE">
        <w:rPr>
          <w:rFonts w:cs="Arial"/>
        </w:rPr>
        <w:t xml:space="preserve"> moguće. </w:t>
      </w:r>
    </w:p>
    <w:p w14:paraId="4EBF85FB" w14:textId="77777777" w:rsidR="00295A98" w:rsidRDefault="00295A98">
      <w:pPr>
        <w:jc w:val="both"/>
        <w:rPr>
          <w:rFonts w:cs="Arial"/>
        </w:rPr>
      </w:pPr>
    </w:p>
    <w:p w14:paraId="2483E0AD" w14:textId="44EEC338" w:rsidR="00295A98" w:rsidRDefault="00E441B6">
      <w:pPr>
        <w:numPr>
          <w:ilvl w:val="0"/>
          <w:numId w:val="8"/>
        </w:numPr>
        <w:ind w:left="284" w:hanging="284"/>
        <w:jc w:val="both"/>
        <w:rPr>
          <w:rFonts w:cs="Arial"/>
        </w:rPr>
      </w:pPr>
      <w:r>
        <w:rPr>
          <w:rFonts w:cs="Arial"/>
        </w:rPr>
        <w:t>Predstavlja li</w:t>
      </w:r>
      <w:r w:rsidR="001D6EE5">
        <w:rPr>
          <w:rFonts w:cs="Arial"/>
        </w:rPr>
        <w:t xml:space="preserve"> Referentna </w:t>
      </w:r>
      <w:r w:rsidR="00227DD8">
        <w:rPr>
          <w:rFonts w:cs="Arial"/>
        </w:rPr>
        <w:t>vrijednost</w:t>
      </w:r>
      <w:r w:rsidR="001D6EE5">
        <w:rPr>
          <w:rFonts w:cs="Arial"/>
        </w:rPr>
        <w:t xml:space="preserve"> </w:t>
      </w:r>
      <w:r w:rsidR="00D05831">
        <w:rPr>
          <w:rFonts w:cs="Arial"/>
        </w:rPr>
        <w:t xml:space="preserve">promjenjivu </w:t>
      </w:r>
      <w:r w:rsidR="001D6EE5">
        <w:rPr>
          <w:rFonts w:cs="Arial"/>
        </w:rPr>
        <w:t>kamatnu stopu</w:t>
      </w:r>
      <w:r w:rsidR="00295A98">
        <w:rPr>
          <w:rFonts w:cs="Arial"/>
        </w:rPr>
        <w:t>,</w:t>
      </w:r>
      <w:r w:rsidR="001D6EE5">
        <w:rPr>
          <w:rFonts w:cs="Arial"/>
        </w:rPr>
        <w:t xml:space="preserve"> takva</w:t>
      </w:r>
      <w:r w:rsidR="00295A98">
        <w:rPr>
          <w:rFonts w:cs="Arial"/>
        </w:rPr>
        <w:t xml:space="preserve"> kamatna stopa bit će zaokružena </w:t>
      </w:r>
      <w:r w:rsidR="007B6E8A">
        <w:rPr>
          <w:rFonts w:cs="Arial"/>
        </w:rPr>
        <w:t>naviše</w:t>
      </w:r>
      <w:r>
        <w:rPr>
          <w:rFonts w:cs="Arial"/>
        </w:rPr>
        <w:t>,</w:t>
      </w:r>
      <w:r w:rsidR="007B6E8A">
        <w:rPr>
          <w:rFonts w:cs="Arial"/>
        </w:rPr>
        <w:t xml:space="preserve"> </w:t>
      </w:r>
      <w:r w:rsidR="00295A98">
        <w:rPr>
          <w:rFonts w:cs="Arial"/>
        </w:rPr>
        <w:t xml:space="preserve">na najbliži </w:t>
      </w:r>
      <w:r w:rsidR="007B6E8A">
        <w:rPr>
          <w:rFonts w:cs="Arial"/>
        </w:rPr>
        <w:t xml:space="preserve">višekratnik </w:t>
      </w:r>
      <w:r w:rsidR="00295A98">
        <w:rPr>
          <w:rFonts w:cs="Arial"/>
        </w:rPr>
        <w:t>1/100 000 postotnog boda</w:t>
      </w:r>
      <w:r w:rsidR="00CE2F32">
        <w:rPr>
          <w:rFonts w:cs="Arial"/>
        </w:rPr>
        <w:t xml:space="preserve"> i smatra</w:t>
      </w:r>
      <w:r>
        <w:rPr>
          <w:rFonts w:cs="Arial"/>
        </w:rPr>
        <w:t>t će</w:t>
      </w:r>
      <w:r w:rsidR="00CE2F32">
        <w:rPr>
          <w:rFonts w:cs="Arial"/>
        </w:rPr>
        <w:t xml:space="preserve"> se </w:t>
      </w:r>
      <w:r w:rsidR="00476076">
        <w:rPr>
          <w:rFonts w:cs="Arial"/>
        </w:rPr>
        <w:t>„</w:t>
      </w:r>
      <w:r w:rsidR="00CE2F32" w:rsidRPr="005F4417">
        <w:rPr>
          <w:rFonts w:cs="Arial"/>
        </w:rPr>
        <w:t>Baznom kamatnom stopom</w:t>
      </w:r>
      <w:r w:rsidR="00476076">
        <w:rPr>
          <w:rFonts w:cs="Arial"/>
        </w:rPr>
        <w:t>“</w:t>
      </w:r>
      <w:r w:rsidR="00CE2F32">
        <w:rPr>
          <w:rFonts w:cs="Arial"/>
        </w:rPr>
        <w:t xml:space="preserve"> (tzv. „Base rate“)</w:t>
      </w:r>
      <w:r w:rsidR="00295A98">
        <w:rPr>
          <w:rFonts w:cs="Arial"/>
        </w:rPr>
        <w:t xml:space="preserve">. </w:t>
      </w:r>
    </w:p>
    <w:p w14:paraId="3A51743E" w14:textId="77777777" w:rsidR="00A04504" w:rsidRDefault="00A04504" w:rsidP="00A04504">
      <w:pPr>
        <w:ind w:left="284"/>
        <w:jc w:val="both"/>
        <w:rPr>
          <w:rFonts w:cs="Arial"/>
        </w:rPr>
      </w:pPr>
    </w:p>
    <w:p w14:paraId="4C201CCE" w14:textId="52922DC5" w:rsidR="00937FB3" w:rsidRDefault="00A04504" w:rsidP="002B7818">
      <w:pPr>
        <w:numPr>
          <w:ilvl w:val="0"/>
          <w:numId w:val="8"/>
        </w:numPr>
        <w:ind w:left="294" w:hanging="308"/>
        <w:jc w:val="both"/>
        <w:rPr>
          <w:rFonts w:cs="Arial"/>
        </w:rPr>
      </w:pPr>
      <w:r w:rsidRPr="00817634">
        <w:rPr>
          <w:rFonts w:cs="Arial"/>
        </w:rPr>
        <w:t xml:space="preserve">U slučaju da se Referentna </w:t>
      </w:r>
      <w:r w:rsidR="00021B63" w:rsidRPr="00817634">
        <w:rPr>
          <w:rFonts w:cs="Arial"/>
        </w:rPr>
        <w:t>vrijednost</w:t>
      </w:r>
      <w:r w:rsidRPr="00817634">
        <w:rPr>
          <w:rFonts w:cs="Arial"/>
        </w:rPr>
        <w:t xml:space="preserve"> koja se koristi za pojedinačne Transakcije (i) (privremeno, trajno ili neograničen</w:t>
      </w:r>
      <w:r w:rsidR="00174220">
        <w:rPr>
          <w:rFonts w:cs="Arial"/>
        </w:rPr>
        <w:t xml:space="preserve">o) </w:t>
      </w:r>
      <w:r w:rsidR="00174220" w:rsidRPr="00817634">
        <w:rPr>
          <w:rFonts w:cs="Arial"/>
        </w:rPr>
        <w:t xml:space="preserve">prestane </w:t>
      </w:r>
      <w:r w:rsidR="00174220">
        <w:rPr>
          <w:rFonts w:cs="Arial"/>
        </w:rPr>
        <w:t>utvrđivati ili</w:t>
      </w:r>
      <w:r w:rsidR="00174220" w:rsidRPr="00817634">
        <w:rPr>
          <w:rFonts w:cs="Arial"/>
        </w:rPr>
        <w:t xml:space="preserve"> upotrebljava</w:t>
      </w:r>
      <w:r w:rsidR="00174220">
        <w:rPr>
          <w:rFonts w:cs="Arial"/>
        </w:rPr>
        <w:t>ti</w:t>
      </w:r>
      <w:r w:rsidR="00174220" w:rsidRPr="00817634">
        <w:rPr>
          <w:rFonts w:cs="Arial"/>
        </w:rPr>
        <w:t xml:space="preserve"> ili (i</w:t>
      </w:r>
      <w:r w:rsidR="00174220">
        <w:rPr>
          <w:rFonts w:cs="Arial"/>
        </w:rPr>
        <w:t>i</w:t>
      </w:r>
      <w:r w:rsidR="00174220" w:rsidRPr="00817634">
        <w:rPr>
          <w:rFonts w:cs="Arial"/>
        </w:rPr>
        <w:t xml:space="preserve">) administrator </w:t>
      </w:r>
      <w:r w:rsidR="00174220">
        <w:rPr>
          <w:rFonts w:cs="Arial"/>
        </w:rPr>
        <w:t xml:space="preserve">Referentne vrijednosti postane </w:t>
      </w:r>
      <w:r w:rsidR="00174220" w:rsidRPr="00817634">
        <w:rPr>
          <w:rFonts w:cs="Arial"/>
        </w:rPr>
        <w:t xml:space="preserve">insolventan ili zbog drugog razloga prestane </w:t>
      </w:r>
      <w:r w:rsidR="00174220">
        <w:rPr>
          <w:rFonts w:cs="Arial"/>
        </w:rPr>
        <w:t>utvrđivati ili objavljivati</w:t>
      </w:r>
      <w:r w:rsidR="00174220" w:rsidRPr="00817634">
        <w:rPr>
          <w:rFonts w:cs="Arial"/>
        </w:rPr>
        <w:t xml:space="preserve"> Referentnu vrijednost</w:t>
      </w:r>
      <w:r w:rsidR="00174220">
        <w:rPr>
          <w:rFonts w:cs="Arial"/>
        </w:rPr>
        <w:t xml:space="preserve"> ili (iii) Referentna vrijednost prema priopćenju nadležnog tijela više </w:t>
      </w:r>
      <w:r w:rsidR="00174220" w:rsidRPr="00C91C5C">
        <w:rPr>
          <w:rFonts w:cs="Arial"/>
        </w:rPr>
        <w:t>ne odražava temeljnu tržišnu ili gospodarsku stvarnos</w:t>
      </w:r>
      <w:r w:rsidR="00174220">
        <w:rPr>
          <w:rFonts w:cs="Arial"/>
        </w:rPr>
        <w:t>t,</w:t>
      </w:r>
      <w:r w:rsidR="00174220" w:rsidRPr="00817634">
        <w:rPr>
          <w:rFonts w:cs="Arial"/>
        </w:rPr>
        <w:t xml:space="preserve"> a pritom ne postoji administrator koji će nastaviti </w:t>
      </w:r>
      <w:r w:rsidR="00174220">
        <w:rPr>
          <w:rFonts w:cs="Arial"/>
        </w:rPr>
        <w:t>utvrđivati</w:t>
      </w:r>
      <w:r w:rsidR="00174220" w:rsidRPr="00817634">
        <w:rPr>
          <w:rFonts w:cs="Arial"/>
        </w:rPr>
        <w:t xml:space="preserve"> Referentnu vrijednost </w:t>
      </w:r>
      <w:r w:rsidR="00174220">
        <w:rPr>
          <w:rFonts w:cs="Arial"/>
        </w:rPr>
        <w:t>odnosno</w:t>
      </w:r>
      <w:r w:rsidR="00174220" w:rsidRPr="00817634">
        <w:rPr>
          <w:rFonts w:cs="Arial"/>
        </w:rPr>
        <w:t xml:space="preserve"> </w:t>
      </w:r>
      <w:r w:rsidR="00174220">
        <w:rPr>
          <w:rFonts w:cs="Arial"/>
        </w:rPr>
        <w:t xml:space="preserve">ne postoji </w:t>
      </w:r>
      <w:r w:rsidR="00174220" w:rsidRPr="00817634">
        <w:rPr>
          <w:rFonts w:cs="Arial"/>
        </w:rPr>
        <w:t xml:space="preserve">druga Referentna vrijednost koju je nadležno tijelo u skladu s </w:t>
      </w:r>
      <w:r w:rsidR="00174220">
        <w:rPr>
          <w:rFonts w:cs="Arial"/>
        </w:rPr>
        <w:t xml:space="preserve">mjerodavnim propisima odredilo </w:t>
      </w:r>
      <w:r w:rsidR="00174220" w:rsidRPr="00817634">
        <w:rPr>
          <w:rFonts w:cs="Arial"/>
        </w:rPr>
        <w:t xml:space="preserve">kao zamjenu za izvornu Referentnu vrijednost, Obračunska strana će utvrditi </w:t>
      </w:r>
      <w:r w:rsidR="00174220">
        <w:rPr>
          <w:rFonts w:cs="Arial"/>
        </w:rPr>
        <w:t>zamjensku</w:t>
      </w:r>
      <w:r w:rsidR="00174220" w:rsidRPr="00817634">
        <w:rPr>
          <w:rFonts w:cs="Arial"/>
        </w:rPr>
        <w:t xml:space="preserve"> Referentnu vrijednost </w:t>
      </w:r>
      <w:r w:rsidR="00174220">
        <w:rPr>
          <w:rFonts w:cs="Arial"/>
        </w:rPr>
        <w:t>koja prema njenom</w:t>
      </w:r>
      <w:r w:rsidR="00174220" w:rsidRPr="00817634">
        <w:rPr>
          <w:rFonts w:cs="Arial"/>
        </w:rPr>
        <w:t xml:space="preserve"> razumnom nahođenju</w:t>
      </w:r>
      <w:r w:rsidR="00174220">
        <w:rPr>
          <w:rFonts w:cs="Arial"/>
        </w:rPr>
        <w:t xml:space="preserve"> te, ako postoje,</w:t>
      </w:r>
      <w:r w:rsidR="00174220" w:rsidRPr="00817634">
        <w:rPr>
          <w:rFonts w:cs="Arial"/>
        </w:rPr>
        <w:t xml:space="preserve"> </w:t>
      </w:r>
      <w:r w:rsidR="00174220">
        <w:rPr>
          <w:rFonts w:cs="Arial"/>
        </w:rPr>
        <w:t xml:space="preserve">primjenjivim </w:t>
      </w:r>
      <w:r w:rsidR="00174220" w:rsidRPr="00817634">
        <w:rPr>
          <w:rFonts w:cs="Arial"/>
        </w:rPr>
        <w:t>tržišn</w:t>
      </w:r>
      <w:r w:rsidR="00174220">
        <w:rPr>
          <w:rFonts w:cs="Arial"/>
        </w:rPr>
        <w:t>im</w:t>
      </w:r>
      <w:r w:rsidR="00174220" w:rsidRPr="00817634">
        <w:rPr>
          <w:rFonts w:cs="Arial"/>
        </w:rPr>
        <w:t xml:space="preserve"> standard</w:t>
      </w:r>
      <w:r w:rsidR="00174220">
        <w:rPr>
          <w:rFonts w:cs="Arial"/>
        </w:rPr>
        <w:t>ima na</w:t>
      </w:r>
      <w:r w:rsidR="00174220" w:rsidRPr="00817634">
        <w:rPr>
          <w:rFonts w:cs="Arial"/>
        </w:rPr>
        <w:t xml:space="preserve"> međunarodno</w:t>
      </w:r>
      <w:r w:rsidR="00174220">
        <w:rPr>
          <w:rFonts w:cs="Arial"/>
        </w:rPr>
        <w:t>m</w:t>
      </w:r>
      <w:r w:rsidR="00174220" w:rsidRPr="00817634">
        <w:rPr>
          <w:rFonts w:cs="Arial"/>
        </w:rPr>
        <w:t xml:space="preserve"> </w:t>
      </w:r>
      <w:r w:rsidR="00174220">
        <w:rPr>
          <w:rFonts w:cs="Arial"/>
        </w:rPr>
        <w:t>i/</w:t>
      </w:r>
      <w:r w:rsidR="00174220" w:rsidRPr="00817634">
        <w:rPr>
          <w:rFonts w:cs="Arial"/>
        </w:rPr>
        <w:t>ili domaće</w:t>
      </w:r>
      <w:r w:rsidR="00174220">
        <w:rPr>
          <w:rFonts w:cs="Arial"/>
        </w:rPr>
        <w:t>m</w:t>
      </w:r>
      <w:r w:rsidR="00174220" w:rsidRPr="00817634">
        <w:rPr>
          <w:rFonts w:cs="Arial"/>
        </w:rPr>
        <w:t xml:space="preserve"> financijsko</w:t>
      </w:r>
      <w:r w:rsidR="00174220">
        <w:rPr>
          <w:rFonts w:cs="Arial"/>
        </w:rPr>
        <w:t>m</w:t>
      </w:r>
      <w:r w:rsidR="00174220" w:rsidRPr="00817634">
        <w:rPr>
          <w:rFonts w:cs="Arial"/>
        </w:rPr>
        <w:t xml:space="preserve"> tržišt</w:t>
      </w:r>
      <w:r w:rsidR="00174220">
        <w:rPr>
          <w:rFonts w:cs="Arial"/>
        </w:rPr>
        <w:t xml:space="preserve">u, predstavlja odgovarajuću zamjenu za izvornu </w:t>
      </w:r>
      <w:r w:rsidR="00174220" w:rsidRPr="00817634">
        <w:rPr>
          <w:rFonts w:cs="Arial"/>
        </w:rPr>
        <w:t>Referentn</w:t>
      </w:r>
      <w:r w:rsidR="00174220">
        <w:rPr>
          <w:rFonts w:cs="Arial"/>
        </w:rPr>
        <w:t>u</w:t>
      </w:r>
      <w:r w:rsidR="00174220" w:rsidRPr="00817634">
        <w:rPr>
          <w:rFonts w:cs="Arial"/>
        </w:rPr>
        <w:t xml:space="preserve"> vrijednost</w:t>
      </w:r>
      <w:r w:rsidR="009A1F27">
        <w:rPr>
          <w:rFonts w:cs="Arial"/>
        </w:rPr>
        <w:t>.</w:t>
      </w:r>
    </w:p>
    <w:p w14:paraId="6058E9CD" w14:textId="77777777" w:rsidR="00174220" w:rsidRDefault="00174220">
      <w:pPr>
        <w:ind w:left="294"/>
        <w:jc w:val="both"/>
        <w:rPr>
          <w:rFonts w:cs="Arial"/>
        </w:rPr>
      </w:pPr>
    </w:p>
    <w:p w14:paraId="4C390020" w14:textId="634A235B" w:rsidR="00817634" w:rsidRPr="00817634" w:rsidRDefault="00446FB5" w:rsidP="005F4417">
      <w:pPr>
        <w:ind w:left="294"/>
        <w:jc w:val="both"/>
        <w:rPr>
          <w:rFonts w:cs="Arial"/>
        </w:rPr>
      </w:pPr>
      <w:r>
        <w:rPr>
          <w:rFonts w:cs="Arial"/>
        </w:rPr>
        <w:t>Obračunska strana će bez odgađanja</w:t>
      </w:r>
      <w:r w:rsidRPr="00817634">
        <w:rPr>
          <w:rFonts w:cs="Arial"/>
        </w:rPr>
        <w:t xml:space="preserve"> obavijestiti drugu Ugovornu stranu </w:t>
      </w:r>
      <w:r>
        <w:rPr>
          <w:rFonts w:cs="Arial"/>
        </w:rPr>
        <w:t xml:space="preserve">o </w:t>
      </w:r>
      <w:r w:rsidR="00836078">
        <w:rPr>
          <w:rFonts w:cs="Arial"/>
        </w:rPr>
        <w:t xml:space="preserve">utvrđenoj </w:t>
      </w:r>
      <w:r>
        <w:rPr>
          <w:rFonts w:cs="Arial"/>
        </w:rPr>
        <w:t>zamjenskoj Referentnoj vrijednosti i datumu početka njene primjene („Obavijest“).</w:t>
      </w:r>
    </w:p>
    <w:p w14:paraId="7B3E65D0" w14:textId="77777777" w:rsidR="00174220" w:rsidRDefault="00174220">
      <w:pPr>
        <w:ind w:left="294"/>
        <w:jc w:val="both"/>
        <w:rPr>
          <w:rFonts w:cs="Arial"/>
        </w:rPr>
      </w:pPr>
    </w:p>
    <w:p w14:paraId="7ACBC9C8" w14:textId="71BE3075" w:rsidR="0076255A" w:rsidRDefault="00F40E9B">
      <w:pPr>
        <w:ind w:left="294"/>
        <w:jc w:val="both"/>
        <w:rPr>
          <w:rFonts w:cs="Arial"/>
        </w:rPr>
      </w:pPr>
      <w:r>
        <w:rPr>
          <w:rFonts w:cs="Arial"/>
        </w:rPr>
        <w:t xml:space="preserve">Osim u slučaju kada primjena zamjenske Referentne vrijednosti proizlazi iz mjerodavnih propisa, </w:t>
      </w:r>
      <w:r w:rsidR="00C45570">
        <w:rPr>
          <w:rFonts w:cs="Arial"/>
        </w:rPr>
        <w:t xml:space="preserve">druga </w:t>
      </w:r>
      <w:r w:rsidR="007B35F9">
        <w:rPr>
          <w:rFonts w:cs="Arial"/>
        </w:rPr>
        <w:t>Ugovorna s</w:t>
      </w:r>
      <w:r w:rsidR="0076255A">
        <w:rPr>
          <w:rFonts w:cs="Arial"/>
        </w:rPr>
        <w:t xml:space="preserve">trana </w:t>
      </w:r>
      <w:r w:rsidR="00B9096F">
        <w:rPr>
          <w:rFonts w:cs="Arial"/>
        </w:rPr>
        <w:t xml:space="preserve">je </w:t>
      </w:r>
      <w:r w:rsidR="00FD0A5B">
        <w:rPr>
          <w:rFonts w:cs="Arial"/>
        </w:rPr>
        <w:t xml:space="preserve">u roku od 8 dana od dana primitka Obavijesti </w:t>
      </w:r>
      <w:r w:rsidR="00817634">
        <w:rPr>
          <w:rFonts w:cs="Arial"/>
        </w:rPr>
        <w:t xml:space="preserve">ovlaštena </w:t>
      </w:r>
      <w:r w:rsidR="0076255A">
        <w:rPr>
          <w:rFonts w:cs="Arial"/>
        </w:rPr>
        <w:t xml:space="preserve">raskinuti </w:t>
      </w:r>
      <w:r w:rsidR="00B70919">
        <w:rPr>
          <w:rFonts w:cs="Arial"/>
        </w:rPr>
        <w:t xml:space="preserve">svaku </w:t>
      </w:r>
      <w:r w:rsidR="007C7605">
        <w:rPr>
          <w:rFonts w:cs="Arial"/>
        </w:rPr>
        <w:t xml:space="preserve">Transakciju </w:t>
      </w:r>
      <w:r w:rsidR="00D30C56">
        <w:rPr>
          <w:rFonts w:cs="Arial"/>
        </w:rPr>
        <w:t xml:space="preserve">na koju bi se </w:t>
      </w:r>
      <w:r w:rsidR="00836078">
        <w:rPr>
          <w:rFonts w:cs="Arial"/>
        </w:rPr>
        <w:t xml:space="preserve">trebala </w:t>
      </w:r>
      <w:r w:rsidR="00D30C56">
        <w:rPr>
          <w:rFonts w:cs="Arial"/>
        </w:rPr>
        <w:t>primjenjiva</w:t>
      </w:r>
      <w:r w:rsidR="00836078">
        <w:rPr>
          <w:rFonts w:cs="Arial"/>
        </w:rPr>
        <w:t>ti</w:t>
      </w:r>
      <w:r w:rsidR="00D30C56">
        <w:rPr>
          <w:rFonts w:cs="Arial"/>
        </w:rPr>
        <w:t xml:space="preserve"> </w:t>
      </w:r>
      <w:r>
        <w:rPr>
          <w:rFonts w:cs="Arial"/>
        </w:rPr>
        <w:t xml:space="preserve">zamjenska </w:t>
      </w:r>
      <w:r w:rsidR="007C7605">
        <w:rPr>
          <w:rFonts w:cs="Arial"/>
        </w:rPr>
        <w:t>Referentna vrijednost („</w:t>
      </w:r>
      <w:r w:rsidR="007C7605" w:rsidRPr="005F4417">
        <w:rPr>
          <w:rFonts w:cs="Arial"/>
        </w:rPr>
        <w:t>Obuhvaćena Transakcija</w:t>
      </w:r>
      <w:r w:rsidR="007C7605">
        <w:rPr>
          <w:rFonts w:cs="Arial"/>
        </w:rPr>
        <w:t xml:space="preserve">“). </w:t>
      </w:r>
      <w:r w:rsidR="000C4373">
        <w:rPr>
          <w:rFonts w:cs="Arial"/>
        </w:rPr>
        <w:t xml:space="preserve">Radi izbjegavanja svake sumnje, </w:t>
      </w:r>
      <w:r w:rsidR="00476076">
        <w:rPr>
          <w:rFonts w:cs="Arial"/>
        </w:rPr>
        <w:t xml:space="preserve">druga </w:t>
      </w:r>
      <w:r w:rsidR="007B35F9">
        <w:rPr>
          <w:rFonts w:cs="Arial"/>
        </w:rPr>
        <w:t>Ugovorna s</w:t>
      </w:r>
      <w:r w:rsidR="000C4373">
        <w:rPr>
          <w:rFonts w:cs="Arial"/>
        </w:rPr>
        <w:t xml:space="preserve">trana je </w:t>
      </w:r>
      <w:r w:rsidR="007B35F9">
        <w:rPr>
          <w:rFonts w:cs="Arial"/>
        </w:rPr>
        <w:t xml:space="preserve">u navedenim okolnostima ovlaštena </w:t>
      </w:r>
      <w:r w:rsidR="000C4373">
        <w:rPr>
          <w:rFonts w:cs="Arial"/>
        </w:rPr>
        <w:t>raskinuti isključivo „Obuhvaćenu Transakciju“, a</w:t>
      </w:r>
      <w:r w:rsidR="00CC59FB">
        <w:rPr>
          <w:rFonts w:cs="Arial"/>
        </w:rPr>
        <w:t>li</w:t>
      </w:r>
      <w:r w:rsidR="000C4373">
        <w:rPr>
          <w:rFonts w:cs="Arial"/>
        </w:rPr>
        <w:t xml:space="preserve"> ne i ostale Transakcije zaključene između Ugovornih strana temeljem ovog Okvirnog ugovora.</w:t>
      </w:r>
      <w:r w:rsidR="00BB4C19">
        <w:rPr>
          <w:rFonts w:cs="Arial"/>
        </w:rPr>
        <w:t xml:space="preserve"> </w:t>
      </w:r>
    </w:p>
    <w:p w14:paraId="093D2184" w14:textId="77777777" w:rsidR="00B9096F" w:rsidRDefault="00B9096F">
      <w:pPr>
        <w:ind w:left="294"/>
        <w:jc w:val="both"/>
        <w:rPr>
          <w:rFonts w:cs="Arial"/>
        </w:rPr>
      </w:pPr>
    </w:p>
    <w:p w14:paraId="0BF95534" w14:textId="2855F5C9" w:rsidR="0076255A" w:rsidRDefault="00B9096F" w:rsidP="00551EBB">
      <w:pPr>
        <w:ind w:left="294"/>
        <w:jc w:val="both"/>
        <w:rPr>
          <w:rFonts w:cs="Arial"/>
        </w:rPr>
      </w:pPr>
      <w:r w:rsidRPr="00064F35">
        <w:rPr>
          <w:rFonts w:cs="Arial"/>
        </w:rPr>
        <w:t>Ugovorne strane su suglasne da se prethodno pravilo primjenjuje i u slučaju da Obračunska strana ne utvrdi zamjensku Referentnu vrijednost</w:t>
      </w:r>
      <w:r w:rsidR="00551EBB" w:rsidRPr="00064F35">
        <w:rPr>
          <w:rFonts w:cs="Arial"/>
        </w:rPr>
        <w:t xml:space="preserve"> </w:t>
      </w:r>
      <w:r w:rsidRPr="00064F35">
        <w:rPr>
          <w:rFonts w:cs="Arial"/>
        </w:rPr>
        <w:t>u</w:t>
      </w:r>
      <w:r w:rsidR="00551EBB" w:rsidRPr="00064F35">
        <w:rPr>
          <w:rFonts w:cs="Arial"/>
        </w:rPr>
        <w:t xml:space="preserve"> </w:t>
      </w:r>
      <w:r w:rsidRPr="00064F35">
        <w:rPr>
          <w:rFonts w:cs="Arial"/>
        </w:rPr>
        <w:t xml:space="preserve">roku od </w:t>
      </w:r>
      <w:r w:rsidR="00D30C56" w:rsidRPr="00064F35">
        <w:rPr>
          <w:rFonts w:cs="Arial"/>
        </w:rPr>
        <w:t xml:space="preserve">5 (pet) </w:t>
      </w:r>
      <w:r w:rsidR="00161281" w:rsidRPr="00064F35">
        <w:rPr>
          <w:rFonts w:cs="Arial"/>
        </w:rPr>
        <w:t>R</w:t>
      </w:r>
      <w:r w:rsidR="00D30C56" w:rsidRPr="00064F35">
        <w:rPr>
          <w:rFonts w:cs="Arial"/>
        </w:rPr>
        <w:t>adnih</w:t>
      </w:r>
      <w:r w:rsidRPr="00064F35">
        <w:rPr>
          <w:rFonts w:cs="Arial"/>
        </w:rPr>
        <w:t xml:space="preserve"> dana računajući od </w:t>
      </w:r>
      <w:r w:rsidR="00551EBB" w:rsidRPr="00064F35">
        <w:rPr>
          <w:rFonts w:cs="Arial"/>
        </w:rPr>
        <w:t>dana</w:t>
      </w:r>
      <w:r w:rsidRPr="00064F35">
        <w:rPr>
          <w:rFonts w:cs="Arial"/>
        </w:rPr>
        <w:t xml:space="preserve"> kada ju je druga Ugovorna strana pozvala da to učini, u kojem slučaju će se Obuhvaćenom Transakcijom smatrati </w:t>
      </w:r>
      <w:r w:rsidR="00551EBB" w:rsidRPr="00064F35">
        <w:rPr>
          <w:rFonts w:cs="Arial"/>
        </w:rPr>
        <w:t xml:space="preserve">i </w:t>
      </w:r>
      <w:r w:rsidRPr="00064F35">
        <w:rPr>
          <w:rFonts w:cs="Arial"/>
        </w:rPr>
        <w:t>svaka Transakcija</w:t>
      </w:r>
      <w:r w:rsidR="000F73B7" w:rsidRPr="00064F35">
        <w:rPr>
          <w:rFonts w:cs="Arial"/>
        </w:rPr>
        <w:t xml:space="preserve"> </w:t>
      </w:r>
      <w:r w:rsidR="00D30C56" w:rsidRPr="00064F35">
        <w:rPr>
          <w:rFonts w:cs="Arial"/>
        </w:rPr>
        <w:t xml:space="preserve">na koju se primjenjivala izvorna Referentna vrijednost </w:t>
      </w:r>
      <w:r w:rsidR="00551EBB" w:rsidRPr="00064F35">
        <w:rPr>
          <w:rFonts w:cs="Arial"/>
        </w:rPr>
        <w:t>u pogledu</w:t>
      </w:r>
      <w:r w:rsidR="00D41C16" w:rsidRPr="00064F35">
        <w:rPr>
          <w:rFonts w:cs="Arial"/>
        </w:rPr>
        <w:t xml:space="preserve"> koj</w:t>
      </w:r>
      <w:r w:rsidR="00B70919" w:rsidRPr="00064F35">
        <w:rPr>
          <w:rFonts w:cs="Arial"/>
        </w:rPr>
        <w:t>e</w:t>
      </w:r>
      <w:r w:rsidR="00D41C16" w:rsidRPr="00064F35">
        <w:rPr>
          <w:rFonts w:cs="Arial"/>
        </w:rPr>
        <w:t xml:space="preserve"> je Obračunska </w:t>
      </w:r>
      <w:r w:rsidR="00551EBB" w:rsidRPr="00064F35">
        <w:rPr>
          <w:rFonts w:cs="Arial"/>
        </w:rPr>
        <w:t xml:space="preserve">strana propustila utvrditi odgovarajuću zamjensku Referentnu vrijednost </w:t>
      </w:r>
      <w:r w:rsidR="00B70919" w:rsidRPr="00064F35">
        <w:rPr>
          <w:rFonts w:cs="Arial"/>
        </w:rPr>
        <w:t>i o njoj</w:t>
      </w:r>
      <w:r w:rsidR="00551EBB" w:rsidRPr="00064F35">
        <w:rPr>
          <w:rFonts w:cs="Arial"/>
        </w:rPr>
        <w:t xml:space="preserve"> obavijestiti drugu Ugovornu stranu.</w:t>
      </w:r>
    </w:p>
    <w:p w14:paraId="0B502DF5" w14:textId="77777777" w:rsidR="00174220" w:rsidRDefault="00174220" w:rsidP="00A04504">
      <w:pPr>
        <w:ind w:left="294"/>
        <w:jc w:val="both"/>
        <w:rPr>
          <w:rFonts w:cs="Arial"/>
        </w:rPr>
      </w:pPr>
    </w:p>
    <w:p w14:paraId="01094AE2" w14:textId="42B7473A" w:rsidR="00A04504" w:rsidRDefault="00817634" w:rsidP="00A04504">
      <w:pPr>
        <w:ind w:left="294"/>
        <w:jc w:val="both"/>
        <w:rPr>
          <w:rFonts w:cs="Arial"/>
        </w:rPr>
      </w:pPr>
      <w:r>
        <w:rPr>
          <w:rFonts w:cs="Arial"/>
        </w:rPr>
        <w:t xml:space="preserve">Ne raskine li druga </w:t>
      </w:r>
      <w:r w:rsidR="00B9096F">
        <w:rPr>
          <w:rFonts w:cs="Arial"/>
        </w:rPr>
        <w:t>Ugovorna s</w:t>
      </w:r>
      <w:r>
        <w:rPr>
          <w:rFonts w:cs="Arial"/>
        </w:rPr>
        <w:t>trana Obuhvaćenu Transakciju u</w:t>
      </w:r>
      <w:r w:rsidR="00A04504" w:rsidRPr="00A04504">
        <w:rPr>
          <w:rFonts w:cs="Arial"/>
        </w:rPr>
        <w:t xml:space="preserve"> roku od </w:t>
      </w:r>
      <w:r w:rsidR="00476076">
        <w:rPr>
          <w:rFonts w:cs="Arial"/>
        </w:rPr>
        <w:t>8</w:t>
      </w:r>
      <w:r w:rsidR="00A04504" w:rsidRPr="00A04504">
        <w:rPr>
          <w:rFonts w:cs="Arial"/>
        </w:rPr>
        <w:t xml:space="preserve"> dana od</w:t>
      </w:r>
      <w:r w:rsidR="00AC0306">
        <w:rPr>
          <w:rFonts w:cs="Arial"/>
        </w:rPr>
        <w:t xml:space="preserve"> dana</w:t>
      </w:r>
      <w:r w:rsidR="00A04504" w:rsidRPr="00A04504">
        <w:rPr>
          <w:rFonts w:cs="Arial"/>
        </w:rPr>
        <w:t xml:space="preserve"> primitka Obavijesti, smatrat će se da nema prigovora te da su Ugovorne strane postigle dogovor o </w:t>
      </w:r>
      <w:r w:rsidR="00B9096F">
        <w:rPr>
          <w:rFonts w:cs="Arial"/>
        </w:rPr>
        <w:t>zamjensko</w:t>
      </w:r>
      <w:r w:rsidR="00B9096F" w:rsidRPr="00A04504">
        <w:rPr>
          <w:rFonts w:cs="Arial"/>
        </w:rPr>
        <w:t xml:space="preserve">j </w:t>
      </w:r>
      <w:r w:rsidR="00A04504">
        <w:rPr>
          <w:rFonts w:cs="Arial"/>
        </w:rPr>
        <w:t>Referentnoj</w:t>
      </w:r>
      <w:r w:rsidR="00A04504" w:rsidRPr="00A04504">
        <w:rPr>
          <w:rFonts w:cs="Arial"/>
        </w:rPr>
        <w:t xml:space="preserve"> </w:t>
      </w:r>
      <w:r w:rsidR="00021B63">
        <w:rPr>
          <w:rFonts w:cs="Arial"/>
        </w:rPr>
        <w:t>vrijednost</w:t>
      </w:r>
      <w:r w:rsidR="00227DD8">
        <w:rPr>
          <w:rFonts w:cs="Arial"/>
        </w:rPr>
        <w:t>i</w:t>
      </w:r>
      <w:r w:rsidR="00A04504" w:rsidRPr="00A04504">
        <w:rPr>
          <w:rFonts w:cs="Arial"/>
        </w:rPr>
        <w:t xml:space="preserve"> </w:t>
      </w:r>
      <w:r w:rsidR="00B9096F">
        <w:rPr>
          <w:rFonts w:cs="Arial"/>
        </w:rPr>
        <w:t xml:space="preserve">koja će se </w:t>
      </w:r>
      <w:r w:rsidR="00A04504" w:rsidRPr="00A04504">
        <w:rPr>
          <w:rFonts w:cs="Arial"/>
        </w:rPr>
        <w:t>primjenjiv</w:t>
      </w:r>
      <w:r w:rsidR="00B9096F">
        <w:rPr>
          <w:rFonts w:cs="Arial"/>
        </w:rPr>
        <w:t>ati</w:t>
      </w:r>
      <w:r w:rsidR="00A04504" w:rsidRPr="00A04504">
        <w:rPr>
          <w:rFonts w:cs="Arial"/>
        </w:rPr>
        <w:t xml:space="preserve"> </w:t>
      </w:r>
      <w:r>
        <w:rPr>
          <w:rFonts w:cs="Arial"/>
        </w:rPr>
        <w:t>n</w:t>
      </w:r>
      <w:r w:rsidR="00A04504" w:rsidRPr="00A04504">
        <w:rPr>
          <w:rFonts w:cs="Arial"/>
        </w:rPr>
        <w:t>a pojedinačne Transakcije</w:t>
      </w:r>
      <w:r w:rsidR="000F73B7">
        <w:rPr>
          <w:rFonts w:cs="Arial"/>
        </w:rPr>
        <w:t xml:space="preserve"> umjesto </w:t>
      </w:r>
      <w:r w:rsidR="00B70919">
        <w:rPr>
          <w:rFonts w:cs="Arial"/>
        </w:rPr>
        <w:t>izvorne Referentne vrijednosti</w:t>
      </w:r>
      <w:r w:rsidR="00476076">
        <w:rPr>
          <w:rFonts w:cs="Arial"/>
        </w:rPr>
        <w:t>.</w:t>
      </w:r>
    </w:p>
    <w:p w14:paraId="05EEA713" w14:textId="77777777" w:rsidR="00453460" w:rsidRDefault="00453460" w:rsidP="00A04504">
      <w:pPr>
        <w:ind w:left="294"/>
        <w:jc w:val="both"/>
        <w:rPr>
          <w:rFonts w:cs="Arial"/>
        </w:rPr>
      </w:pPr>
    </w:p>
    <w:p w14:paraId="7F2941C1" w14:textId="5009EF38" w:rsidR="00A04504" w:rsidRDefault="00A04504" w:rsidP="00A04504">
      <w:pPr>
        <w:ind w:left="294"/>
        <w:jc w:val="both"/>
        <w:rPr>
          <w:rFonts w:cs="Arial"/>
        </w:rPr>
      </w:pPr>
      <w:r w:rsidRPr="00A04504">
        <w:rPr>
          <w:rFonts w:cs="Arial"/>
        </w:rPr>
        <w:t xml:space="preserve">Ako se u vezi s određenim Transakcijama promijeni definicija, metodologija obračuna, formula obračuna ili neki drugi element potreban za izračunavanje </w:t>
      </w:r>
      <w:r>
        <w:rPr>
          <w:rFonts w:cs="Arial"/>
        </w:rPr>
        <w:t>Referentne</w:t>
      </w:r>
      <w:r w:rsidRPr="00A04504">
        <w:rPr>
          <w:rFonts w:cs="Arial"/>
        </w:rPr>
        <w:t xml:space="preserve"> </w:t>
      </w:r>
      <w:r w:rsidR="00021B63">
        <w:rPr>
          <w:rFonts w:cs="Arial"/>
        </w:rPr>
        <w:t>vrijednost</w:t>
      </w:r>
      <w:r w:rsidR="00227DD8">
        <w:rPr>
          <w:rFonts w:cs="Arial"/>
        </w:rPr>
        <w:t>i</w:t>
      </w:r>
      <w:r w:rsidRPr="00A04504">
        <w:rPr>
          <w:rFonts w:cs="Arial"/>
        </w:rPr>
        <w:t xml:space="preserve">, Ugovorne strane su suglasne da će se svako pozivanje na </w:t>
      </w:r>
      <w:r>
        <w:rPr>
          <w:rFonts w:cs="Arial"/>
        </w:rPr>
        <w:t>Refere</w:t>
      </w:r>
      <w:r w:rsidR="00E66696">
        <w:rPr>
          <w:rFonts w:cs="Arial"/>
        </w:rPr>
        <w:t>n</w:t>
      </w:r>
      <w:r>
        <w:rPr>
          <w:rFonts w:cs="Arial"/>
        </w:rPr>
        <w:t>tnu</w:t>
      </w:r>
      <w:r w:rsidRPr="00A04504">
        <w:rPr>
          <w:rFonts w:cs="Arial"/>
        </w:rPr>
        <w:t xml:space="preserve"> </w:t>
      </w:r>
      <w:r w:rsidR="00021B63">
        <w:rPr>
          <w:rFonts w:cs="Arial"/>
        </w:rPr>
        <w:t>vrijednost</w:t>
      </w:r>
      <w:r w:rsidRPr="00A04504">
        <w:rPr>
          <w:rFonts w:cs="Arial"/>
        </w:rPr>
        <w:t xml:space="preserve"> smatrati pozivanje</w:t>
      </w:r>
      <w:r w:rsidR="00817634">
        <w:rPr>
          <w:rFonts w:cs="Arial"/>
        </w:rPr>
        <w:t>m</w:t>
      </w:r>
      <w:r w:rsidRPr="00A04504">
        <w:rPr>
          <w:rFonts w:cs="Arial"/>
        </w:rPr>
        <w:t xml:space="preserve"> na tu </w:t>
      </w:r>
      <w:r w:rsidR="00E66696">
        <w:rPr>
          <w:rFonts w:cs="Arial"/>
        </w:rPr>
        <w:t>Referentnu</w:t>
      </w:r>
      <w:r w:rsidRPr="00A04504">
        <w:rPr>
          <w:rFonts w:cs="Arial"/>
        </w:rPr>
        <w:t xml:space="preserve"> </w:t>
      </w:r>
      <w:r w:rsidR="00021B63">
        <w:rPr>
          <w:rFonts w:cs="Arial"/>
        </w:rPr>
        <w:t>vrijednost</w:t>
      </w:r>
      <w:r w:rsidRPr="00A04504">
        <w:rPr>
          <w:rFonts w:cs="Arial"/>
        </w:rPr>
        <w:t xml:space="preserve"> kako je ista promijenjena, osim u slučaju kada je izri</w:t>
      </w:r>
      <w:r w:rsidR="00817634">
        <w:rPr>
          <w:rFonts w:cs="Arial"/>
        </w:rPr>
        <w:t>jekom</w:t>
      </w:r>
      <w:r w:rsidRPr="00A04504">
        <w:rPr>
          <w:rFonts w:cs="Arial"/>
        </w:rPr>
        <w:t xml:space="preserve"> određeno ili ugovoreno</w:t>
      </w:r>
      <w:r w:rsidR="00817634">
        <w:rPr>
          <w:rFonts w:cs="Arial"/>
        </w:rPr>
        <w:t xml:space="preserve"> nešto drugo</w:t>
      </w:r>
      <w:r w:rsidR="00453460">
        <w:rPr>
          <w:rFonts w:cs="Arial"/>
        </w:rPr>
        <w:t>.</w:t>
      </w:r>
    </w:p>
    <w:p w14:paraId="42F354DD" w14:textId="6F296DB4" w:rsidR="00A04504" w:rsidRDefault="00A04504" w:rsidP="00453460">
      <w:pPr>
        <w:suppressAutoHyphens w:val="0"/>
        <w:rPr>
          <w:rFonts w:cs="Arial"/>
          <w:szCs w:val="22"/>
        </w:rPr>
      </w:pPr>
    </w:p>
    <w:p w14:paraId="19A9D637" w14:textId="77777777" w:rsidR="00A04504" w:rsidRPr="00A04504" w:rsidRDefault="00A04504" w:rsidP="00453460">
      <w:pPr>
        <w:ind w:left="284"/>
        <w:jc w:val="both"/>
        <w:rPr>
          <w:rFonts w:cs="Arial"/>
        </w:rPr>
      </w:pPr>
    </w:p>
    <w:p w14:paraId="6309E693" w14:textId="77777777" w:rsidR="00295A98" w:rsidRPr="00A04504" w:rsidRDefault="00295A98" w:rsidP="00453460">
      <w:pPr>
        <w:rPr>
          <w:b/>
          <w:bCs/>
        </w:rPr>
      </w:pPr>
      <w:r w:rsidRPr="00A04504">
        <w:rPr>
          <w:b/>
          <w:bCs/>
        </w:rPr>
        <w:t xml:space="preserve">6. </w:t>
      </w:r>
      <w:bookmarkStart w:id="1" w:name="_Hlk154057353"/>
      <w:r w:rsidRPr="00A04504">
        <w:rPr>
          <w:b/>
          <w:bCs/>
        </w:rPr>
        <w:t xml:space="preserve">Obračunske metode kod Transakcija vezanih uz kamatne stope </w:t>
      </w:r>
    </w:p>
    <w:p w14:paraId="0DDF8DBE" w14:textId="77777777" w:rsidR="00295A98" w:rsidRDefault="00295A98">
      <w:pPr>
        <w:jc w:val="both"/>
        <w:rPr>
          <w:rFonts w:cs="Arial"/>
        </w:rPr>
      </w:pPr>
    </w:p>
    <w:p w14:paraId="544D5A8F" w14:textId="227569F9" w:rsidR="00295A98" w:rsidRDefault="00295A98">
      <w:pPr>
        <w:numPr>
          <w:ilvl w:val="0"/>
          <w:numId w:val="11"/>
        </w:numPr>
        <w:tabs>
          <w:tab w:val="left" w:pos="284"/>
        </w:tabs>
        <w:ind w:left="284" w:hanging="284"/>
        <w:jc w:val="both"/>
        <w:rPr>
          <w:rFonts w:cs="Arial"/>
        </w:rPr>
      </w:pPr>
      <w:r>
        <w:rPr>
          <w:rFonts w:cs="Arial"/>
        </w:rPr>
        <w:t xml:space="preserve">Svaki promjenjivi iznos koji treba biti plaćen temeljem pojedinačne Transakcije bit će </w:t>
      </w:r>
      <w:r w:rsidR="00D73B71">
        <w:rPr>
          <w:rFonts w:cs="Arial"/>
        </w:rPr>
        <w:t>umnožak</w:t>
      </w:r>
      <w:r>
        <w:rPr>
          <w:rFonts w:cs="Arial"/>
        </w:rPr>
        <w:t xml:space="preserve">: </w:t>
      </w:r>
    </w:p>
    <w:p w14:paraId="3698040E" w14:textId="0D6F2723" w:rsidR="00295A98" w:rsidRDefault="00295A98">
      <w:pPr>
        <w:numPr>
          <w:ilvl w:val="0"/>
          <w:numId w:val="3"/>
        </w:numPr>
        <w:tabs>
          <w:tab w:val="left" w:pos="567"/>
        </w:tabs>
        <w:ind w:left="567" w:hanging="283"/>
        <w:jc w:val="both"/>
        <w:rPr>
          <w:rFonts w:cs="Arial"/>
        </w:rPr>
      </w:pPr>
      <w:r>
        <w:rPr>
          <w:rFonts w:cs="Arial"/>
        </w:rPr>
        <w:t xml:space="preserve">„nominalnog iznosa“ (tzv. „notional amount“) koji je bio ugovoren pri zaključivanju </w:t>
      </w:r>
      <w:r w:rsidR="00573B01">
        <w:rPr>
          <w:rFonts w:cs="Arial"/>
        </w:rPr>
        <w:t>takve</w:t>
      </w:r>
      <w:r w:rsidR="00F11493">
        <w:rPr>
          <w:rFonts w:cs="Arial"/>
        </w:rPr>
        <w:t xml:space="preserve"> </w:t>
      </w:r>
      <w:r>
        <w:rPr>
          <w:rFonts w:cs="Arial"/>
        </w:rPr>
        <w:t xml:space="preserve">Transakcije, </w:t>
      </w:r>
    </w:p>
    <w:p w14:paraId="00E05A57" w14:textId="7C3D2D99" w:rsidR="00295A98" w:rsidRDefault="00295A98">
      <w:pPr>
        <w:numPr>
          <w:ilvl w:val="0"/>
          <w:numId w:val="3"/>
        </w:numPr>
        <w:tabs>
          <w:tab w:val="left" w:pos="567"/>
        </w:tabs>
        <w:ind w:left="567" w:hanging="283"/>
        <w:jc w:val="both"/>
        <w:rPr>
          <w:rFonts w:cs="Arial"/>
        </w:rPr>
      </w:pPr>
      <w:r>
        <w:rPr>
          <w:rFonts w:cs="Arial"/>
        </w:rPr>
        <w:t>promjenjive kamatne stop</w:t>
      </w:r>
      <w:r w:rsidR="00E66696">
        <w:rPr>
          <w:rFonts w:cs="Arial"/>
        </w:rPr>
        <w:t>e</w:t>
      </w:r>
      <w:r>
        <w:rPr>
          <w:rFonts w:cs="Arial"/>
        </w:rPr>
        <w:t xml:space="preserve"> (tzv. “Floating Rate“) izračunate u skladu s odredbama članka 5. i uvjetima pod kojima je takva Transakcija zaključena, pri čemu navedena kamatna stopa treba biti izražena brojkom s eventualnim decimalnim mjestima, i </w:t>
      </w:r>
    </w:p>
    <w:p w14:paraId="39F6797F" w14:textId="282B1BE6" w:rsidR="00295A98" w:rsidRDefault="00470CED">
      <w:pPr>
        <w:numPr>
          <w:ilvl w:val="0"/>
          <w:numId w:val="3"/>
        </w:numPr>
        <w:tabs>
          <w:tab w:val="left" w:pos="567"/>
        </w:tabs>
        <w:ind w:left="567" w:hanging="283"/>
        <w:jc w:val="both"/>
        <w:rPr>
          <w:rFonts w:cs="Arial"/>
        </w:rPr>
      </w:pPr>
      <w:r>
        <w:rPr>
          <w:rFonts w:cs="Arial"/>
        </w:rPr>
        <w:t xml:space="preserve">Konvencije </w:t>
      </w:r>
      <w:r w:rsidR="00295A98">
        <w:rPr>
          <w:rFonts w:cs="Arial"/>
        </w:rPr>
        <w:t xml:space="preserve">(tzv. „Day Count Fraction“) u smislu odredbi stavka 5. ovoga članka. </w:t>
      </w:r>
    </w:p>
    <w:p w14:paraId="3F9FD853" w14:textId="77777777" w:rsidR="00295A98" w:rsidRDefault="00295A98">
      <w:pPr>
        <w:jc w:val="both"/>
        <w:rPr>
          <w:rFonts w:cs="Arial"/>
        </w:rPr>
      </w:pPr>
    </w:p>
    <w:p w14:paraId="723ACFA0" w14:textId="18DA1741" w:rsidR="00295A98" w:rsidRDefault="00295A98">
      <w:pPr>
        <w:numPr>
          <w:ilvl w:val="0"/>
          <w:numId w:val="11"/>
        </w:numPr>
        <w:tabs>
          <w:tab w:val="left" w:pos="284"/>
        </w:tabs>
        <w:ind w:left="284" w:hanging="284"/>
        <w:jc w:val="both"/>
        <w:rPr>
          <w:rFonts w:cs="Arial"/>
        </w:rPr>
      </w:pPr>
      <w:r>
        <w:rPr>
          <w:rFonts w:cs="Arial"/>
        </w:rPr>
        <w:t xml:space="preserve">Svaki fiksni iznos koji treba biti plaćen temeljem pojedinačne Transakcije bit će onaj iznos koji je kao takav naveden u uvjetima te Transakcije, </w:t>
      </w:r>
      <w:r w:rsidR="00573B01">
        <w:rPr>
          <w:rFonts w:cs="Arial"/>
        </w:rPr>
        <w:t>ako je takav fiksni iznos brojčano iskazan.</w:t>
      </w:r>
      <w:r>
        <w:rPr>
          <w:rFonts w:cs="Arial"/>
        </w:rPr>
        <w:t xml:space="preserve"> U svim ostalim slučajevima takav iznos bit će </w:t>
      </w:r>
      <w:r w:rsidR="00CE724E" w:rsidRPr="00EC7FF8">
        <w:rPr>
          <w:rFonts w:cs="Arial"/>
        </w:rPr>
        <w:t>umnožak</w:t>
      </w:r>
      <w:r>
        <w:rPr>
          <w:rFonts w:cs="Arial"/>
        </w:rPr>
        <w:t xml:space="preserve">: </w:t>
      </w:r>
    </w:p>
    <w:p w14:paraId="553C2768" w14:textId="77777777" w:rsidR="00295A98" w:rsidRDefault="00295A98">
      <w:pPr>
        <w:jc w:val="both"/>
        <w:rPr>
          <w:rFonts w:cs="Arial"/>
        </w:rPr>
      </w:pPr>
    </w:p>
    <w:p w14:paraId="7FC0AB67" w14:textId="7E758414" w:rsidR="00295A98" w:rsidRDefault="00295A98">
      <w:pPr>
        <w:numPr>
          <w:ilvl w:val="0"/>
          <w:numId w:val="4"/>
        </w:numPr>
        <w:tabs>
          <w:tab w:val="left" w:pos="567"/>
        </w:tabs>
        <w:ind w:left="567" w:hanging="283"/>
        <w:jc w:val="both"/>
        <w:rPr>
          <w:rFonts w:cs="Arial"/>
        </w:rPr>
      </w:pPr>
      <w:r>
        <w:rPr>
          <w:rFonts w:cs="Arial"/>
        </w:rPr>
        <w:t xml:space="preserve">„nominalnog iznosa“ (tzv. „notional amount“) koji je bio ugovoren pri zaključivanju </w:t>
      </w:r>
      <w:r w:rsidR="00573B01">
        <w:rPr>
          <w:rFonts w:cs="Arial"/>
        </w:rPr>
        <w:t xml:space="preserve">takve </w:t>
      </w:r>
      <w:r>
        <w:rPr>
          <w:rFonts w:cs="Arial"/>
        </w:rPr>
        <w:t xml:space="preserve">Transakcije, </w:t>
      </w:r>
    </w:p>
    <w:p w14:paraId="1D7C7A78" w14:textId="5744E291" w:rsidR="00295A98" w:rsidRDefault="00295A98">
      <w:pPr>
        <w:numPr>
          <w:ilvl w:val="0"/>
          <w:numId w:val="4"/>
        </w:numPr>
        <w:tabs>
          <w:tab w:val="left" w:pos="567"/>
        </w:tabs>
        <w:ind w:left="567" w:hanging="283"/>
        <w:jc w:val="both"/>
        <w:rPr>
          <w:rFonts w:cs="Arial"/>
        </w:rPr>
      </w:pPr>
      <w:r>
        <w:rPr>
          <w:rFonts w:cs="Arial"/>
        </w:rPr>
        <w:t xml:space="preserve">fiksne kamatne stope (tzv. “Fixed Rate“) koja je ugovorena za </w:t>
      </w:r>
      <w:r w:rsidR="00573B01">
        <w:rPr>
          <w:rFonts w:cs="Arial"/>
        </w:rPr>
        <w:t xml:space="preserve">takvu </w:t>
      </w:r>
      <w:r>
        <w:rPr>
          <w:rFonts w:cs="Arial"/>
        </w:rPr>
        <w:t xml:space="preserve">Transakciju te izražena brojkom s eventualnim decimalnim mjestima, i </w:t>
      </w:r>
    </w:p>
    <w:p w14:paraId="4B72FE5F" w14:textId="01BAE425" w:rsidR="00295A98" w:rsidRDefault="008F0853">
      <w:pPr>
        <w:numPr>
          <w:ilvl w:val="0"/>
          <w:numId w:val="4"/>
        </w:numPr>
        <w:tabs>
          <w:tab w:val="left" w:pos="567"/>
        </w:tabs>
        <w:ind w:left="567" w:hanging="283"/>
        <w:jc w:val="both"/>
        <w:rPr>
          <w:rFonts w:cs="Arial"/>
        </w:rPr>
      </w:pPr>
      <w:r>
        <w:rPr>
          <w:rFonts w:cs="Arial"/>
        </w:rPr>
        <w:t xml:space="preserve">Konvencije </w:t>
      </w:r>
      <w:r w:rsidR="00295A98">
        <w:rPr>
          <w:rFonts w:cs="Arial"/>
        </w:rPr>
        <w:t xml:space="preserve">(tzv. „Day Count Fraction“) u smislu odredbi stavka 5. ovoga članka. </w:t>
      </w:r>
    </w:p>
    <w:p w14:paraId="159565DF" w14:textId="77777777" w:rsidR="00295A98" w:rsidRDefault="00295A98">
      <w:pPr>
        <w:jc w:val="both"/>
        <w:rPr>
          <w:rFonts w:cs="Arial"/>
        </w:rPr>
      </w:pPr>
    </w:p>
    <w:p w14:paraId="1F71C9F2" w14:textId="189F8CD7" w:rsidR="00295A98" w:rsidRDefault="00B70919">
      <w:pPr>
        <w:numPr>
          <w:ilvl w:val="0"/>
          <w:numId w:val="11"/>
        </w:numPr>
        <w:tabs>
          <w:tab w:val="left" w:pos="284"/>
        </w:tabs>
        <w:ind w:left="284" w:hanging="284"/>
        <w:jc w:val="both"/>
        <w:rPr>
          <w:rFonts w:cs="Arial"/>
        </w:rPr>
      </w:pPr>
      <w:r>
        <w:rPr>
          <w:rFonts w:cs="Arial"/>
        </w:rPr>
        <w:t xml:space="preserve">U slučaju </w:t>
      </w:r>
      <w:r w:rsidR="00295A98">
        <w:rPr>
          <w:rFonts w:cs="Arial"/>
        </w:rPr>
        <w:t>Transakcij</w:t>
      </w:r>
      <w:r w:rsidR="008B696F">
        <w:rPr>
          <w:rFonts w:cs="Arial"/>
        </w:rPr>
        <w:t>a</w:t>
      </w:r>
      <w:r w:rsidR="00295A98">
        <w:rPr>
          <w:rFonts w:cs="Arial"/>
        </w:rPr>
        <w:t xml:space="preserve"> kojima je cilj zaštit</w:t>
      </w:r>
      <w:r w:rsidR="008B696F">
        <w:rPr>
          <w:rFonts w:cs="Arial"/>
        </w:rPr>
        <w:t>a</w:t>
      </w:r>
      <w:r w:rsidR="00295A98">
        <w:rPr>
          <w:rFonts w:cs="Arial"/>
        </w:rPr>
        <w:t xml:space="preserve"> od </w:t>
      </w:r>
      <w:r w:rsidR="00CE2F32">
        <w:rPr>
          <w:rFonts w:cs="Arial"/>
        </w:rPr>
        <w:t xml:space="preserve">rizika </w:t>
      </w:r>
      <w:r w:rsidR="00295A98">
        <w:rPr>
          <w:rFonts w:cs="Arial"/>
        </w:rPr>
        <w:t xml:space="preserve">promjene kamatnih stopa, kao promjenjiva kamatna stopa uzet će se isključivo </w:t>
      </w:r>
      <w:r w:rsidR="00CE2F32">
        <w:rPr>
          <w:rFonts w:cs="Arial"/>
        </w:rPr>
        <w:t xml:space="preserve">ona kamatna </w:t>
      </w:r>
      <w:r w:rsidR="00295A98">
        <w:rPr>
          <w:rFonts w:cs="Arial"/>
        </w:rPr>
        <w:t xml:space="preserve">stopa koja je ugovorena u </w:t>
      </w:r>
      <w:r w:rsidR="008B696F">
        <w:rPr>
          <w:rFonts w:cs="Arial"/>
        </w:rPr>
        <w:t xml:space="preserve">takvoj </w:t>
      </w:r>
      <w:r w:rsidR="00295A98">
        <w:rPr>
          <w:rFonts w:cs="Arial"/>
        </w:rPr>
        <w:t>Transakciji, a uzimajući u obzir odredbe stavka 4. ovog članka</w:t>
      </w:r>
      <w:r w:rsidR="00476076">
        <w:rPr>
          <w:rFonts w:cs="Arial"/>
        </w:rPr>
        <w:t>,</w:t>
      </w:r>
      <w:r w:rsidR="00295A98">
        <w:rPr>
          <w:rFonts w:cs="Arial"/>
        </w:rPr>
        <w:t xml:space="preserve"> i to:</w:t>
      </w:r>
    </w:p>
    <w:p w14:paraId="6B5D09A6" w14:textId="77777777" w:rsidR="00295A98" w:rsidRDefault="00295A98">
      <w:pPr>
        <w:jc w:val="both"/>
        <w:rPr>
          <w:rFonts w:cs="Arial"/>
        </w:rPr>
      </w:pPr>
    </w:p>
    <w:bookmarkEnd w:id="1"/>
    <w:p w14:paraId="6B48231B" w14:textId="77777777" w:rsidR="00295A98" w:rsidRDefault="00295A98">
      <w:pPr>
        <w:numPr>
          <w:ilvl w:val="0"/>
          <w:numId w:val="5"/>
        </w:numPr>
        <w:tabs>
          <w:tab w:val="left" w:pos="567"/>
        </w:tabs>
        <w:ind w:left="567" w:hanging="283"/>
        <w:jc w:val="both"/>
        <w:rPr>
          <w:rFonts w:cs="Arial"/>
        </w:rPr>
      </w:pPr>
      <w:r>
        <w:rPr>
          <w:rFonts w:cs="Arial"/>
        </w:rPr>
        <w:t xml:space="preserve">za plaćanja koja treba izvršiti Ugovorna strana određena kao tzv. „Cap-seller“ ili „FRA seller“ (strana koja je obvezna izvršiti plaćanje pozitivne razlike između kamatnih stopa), ugovorena Bazna kamatna stopa (tzv. “Base Rate“) umanjena za kamatnu stopu navedenu u uvjetima Transakcije kao maksimalnu kamatnu stopu (ili tzv. „cap rate“) ili kao tzv. „forward rate“, i </w:t>
      </w:r>
    </w:p>
    <w:p w14:paraId="4977C21D" w14:textId="77777777" w:rsidR="00295A98" w:rsidRDefault="00295A98">
      <w:pPr>
        <w:numPr>
          <w:ilvl w:val="0"/>
          <w:numId w:val="5"/>
        </w:numPr>
        <w:tabs>
          <w:tab w:val="left" w:pos="567"/>
        </w:tabs>
        <w:ind w:left="567" w:hanging="283"/>
        <w:jc w:val="both"/>
        <w:rPr>
          <w:rFonts w:cs="Arial"/>
        </w:rPr>
      </w:pPr>
      <w:r>
        <w:rPr>
          <w:rFonts w:cs="Arial"/>
        </w:rPr>
        <w:t xml:space="preserve">za plaćanja koja treba izvršiti Ugovorna strana određena kao tzv. „Floor Seller“ ili „FRA Buyer“ (strana koja je obvezna izvršiti plaćanje negativne razlike između kamatnih stopa), kamatna stopa koja je navedena u uvjetima Transakcije kao minimalna kamatna stopa (ili tzv. „floor rate“) ili kao „forward rate“, te umanjena za ugovorenu Baznu kamatnu stopu (ili tzv. „Base Rate“). </w:t>
      </w:r>
    </w:p>
    <w:p w14:paraId="125E9D64" w14:textId="77777777" w:rsidR="00295A98" w:rsidRDefault="00295A98">
      <w:pPr>
        <w:jc w:val="both"/>
        <w:rPr>
          <w:rFonts w:cs="Arial"/>
        </w:rPr>
      </w:pPr>
    </w:p>
    <w:p w14:paraId="52C8CA69" w14:textId="5712E83A" w:rsidR="00295A98" w:rsidRDefault="00852DBC">
      <w:pPr>
        <w:numPr>
          <w:ilvl w:val="0"/>
          <w:numId w:val="11"/>
        </w:numPr>
        <w:tabs>
          <w:tab w:val="left" w:pos="284"/>
        </w:tabs>
        <w:ind w:left="284" w:hanging="284"/>
        <w:jc w:val="both"/>
        <w:rPr>
          <w:rFonts w:cs="Arial"/>
        </w:rPr>
      </w:pPr>
      <w:r>
        <w:rPr>
          <w:rFonts w:cs="Arial"/>
        </w:rPr>
        <w:t xml:space="preserve">Ako </w:t>
      </w:r>
      <w:r w:rsidR="00295A98">
        <w:rPr>
          <w:rFonts w:cs="Arial"/>
        </w:rPr>
        <w:t xml:space="preserve">Ugovorne strane zaključe Transakciju kod koje je plaćanje potrebno izvršiti na početku, a ne na kraju Obračunskog Razdoblja (tzv. „Calculation Period“) navedenog u takvoj Transakciji, iznos utvrđen u skladu sa stavcima 1. i 2. ovoga članka bit će diskontiran na način da isti bude podijeljen: </w:t>
      </w:r>
    </w:p>
    <w:p w14:paraId="7C0A0A1D" w14:textId="77777777" w:rsidR="00295A98" w:rsidRDefault="00295A98">
      <w:pPr>
        <w:jc w:val="both"/>
        <w:rPr>
          <w:rFonts w:cs="Arial"/>
        </w:rPr>
      </w:pPr>
    </w:p>
    <w:p w14:paraId="2832F0EC" w14:textId="77777777" w:rsidR="00295A98" w:rsidRDefault="00295A98">
      <w:pPr>
        <w:numPr>
          <w:ilvl w:val="0"/>
          <w:numId w:val="12"/>
        </w:numPr>
        <w:tabs>
          <w:tab w:val="left" w:pos="567"/>
        </w:tabs>
        <w:ind w:left="567" w:hanging="283"/>
        <w:jc w:val="both"/>
        <w:rPr>
          <w:rFonts w:cs="Arial"/>
        </w:rPr>
      </w:pPr>
      <w:r>
        <w:rPr>
          <w:rFonts w:cs="Arial"/>
        </w:rPr>
        <w:t xml:space="preserve">u slučaju kada Obračunsko Razdoblje iznosi godinu dana ili manje, iznosom dobivenim pomoću formule: </w:t>
      </w:r>
    </w:p>
    <w:p w14:paraId="45516746" w14:textId="77777777" w:rsidR="00295A98" w:rsidRDefault="00295A98">
      <w:pPr>
        <w:ind w:left="284"/>
        <w:jc w:val="both"/>
        <w:rPr>
          <w:rFonts w:cs="Arial"/>
          <w:sz w:val="10"/>
          <w:szCs w:val="10"/>
        </w:rPr>
      </w:pPr>
    </w:p>
    <w:p w14:paraId="5EF3C497" w14:textId="77777777" w:rsidR="00295A98" w:rsidRDefault="00295A98"/>
    <w:p w14:paraId="48C9BEBB" w14:textId="1047F95E" w:rsidR="00295A98" w:rsidRDefault="00C77D40">
      <w:pPr>
        <w:rPr>
          <w:rFonts w:cs="Arial"/>
          <w:sz w:val="10"/>
          <w:szCs w:val="10"/>
        </w:rPr>
      </w:pPr>
      <w:r>
        <w:rPr>
          <w:noProof/>
        </w:rPr>
        <w:drawing>
          <wp:inline distT="0" distB="0" distL="0" distR="0" wp14:anchorId="0005360E" wp14:editId="085A6E59">
            <wp:extent cx="495300" cy="28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solidFill>
                      <a:srgbClr val="FFFFFF"/>
                    </a:solidFill>
                    <a:ln>
                      <a:noFill/>
                    </a:ln>
                  </pic:spPr>
                </pic:pic>
              </a:graphicData>
            </a:graphic>
          </wp:inline>
        </w:drawing>
      </w:r>
    </w:p>
    <w:p w14:paraId="7EA6D8A8" w14:textId="77777777" w:rsidR="00295A98" w:rsidRDefault="00295A98">
      <w:pPr>
        <w:jc w:val="both"/>
        <w:rPr>
          <w:rFonts w:cs="Arial"/>
          <w:sz w:val="10"/>
          <w:szCs w:val="10"/>
        </w:rPr>
      </w:pPr>
    </w:p>
    <w:p w14:paraId="61D2A53B" w14:textId="77777777" w:rsidR="00295A98" w:rsidRDefault="00295A98">
      <w:pPr>
        <w:ind w:left="284"/>
        <w:jc w:val="both"/>
        <w:rPr>
          <w:rFonts w:cs="Arial"/>
        </w:rPr>
      </w:pPr>
      <w:r>
        <w:rPr>
          <w:rFonts w:cs="Arial"/>
        </w:rPr>
        <w:t xml:space="preserve">odnosno, </w:t>
      </w:r>
    </w:p>
    <w:p w14:paraId="6919C08B" w14:textId="77777777" w:rsidR="00295A98" w:rsidRDefault="00295A98">
      <w:pPr>
        <w:jc w:val="both"/>
        <w:rPr>
          <w:rFonts w:cs="Arial"/>
        </w:rPr>
      </w:pPr>
    </w:p>
    <w:p w14:paraId="1BFC74DB" w14:textId="77777777" w:rsidR="00295A98" w:rsidRDefault="00295A98">
      <w:pPr>
        <w:numPr>
          <w:ilvl w:val="0"/>
          <w:numId w:val="12"/>
        </w:numPr>
        <w:tabs>
          <w:tab w:val="left" w:pos="567"/>
        </w:tabs>
        <w:ind w:left="567" w:hanging="283"/>
        <w:jc w:val="both"/>
        <w:rPr>
          <w:rFonts w:cs="Arial"/>
        </w:rPr>
      </w:pPr>
      <w:r>
        <w:rPr>
          <w:rFonts w:cs="Arial"/>
        </w:rPr>
        <w:t xml:space="preserve">u slučaju kada Obračunsko Razdoblje iznosi više od godinu dana, iznosom dobivenim pomoću formule: </w:t>
      </w:r>
    </w:p>
    <w:p w14:paraId="3F1BBFAA" w14:textId="77777777" w:rsidR="00295A98" w:rsidRDefault="00295A98">
      <w:pPr>
        <w:ind w:left="709"/>
        <w:jc w:val="both"/>
        <w:rPr>
          <w:rFonts w:cs="Arial"/>
          <w:sz w:val="10"/>
          <w:szCs w:val="10"/>
        </w:rPr>
      </w:pPr>
    </w:p>
    <w:p w14:paraId="2694A8E3" w14:textId="77777777" w:rsidR="00295A98" w:rsidRDefault="00295A98">
      <w:pPr>
        <w:jc w:val="both"/>
      </w:pPr>
    </w:p>
    <w:p w14:paraId="301FD4EC" w14:textId="094A12FF" w:rsidR="00295A98" w:rsidRDefault="00934DC8">
      <w:pPr>
        <w:jc w:val="both"/>
        <w:rPr>
          <w:rFonts w:cs="Arial"/>
          <w:sz w:val="10"/>
          <w:szCs w:val="10"/>
        </w:rPr>
      </w:pPr>
      <w:r>
        <w:rPr>
          <w:rFonts w:cs="Arial"/>
          <w:sz w:val="10"/>
          <w:szCs w:val="10"/>
        </w:rPr>
        <w:t xml:space="preserve"> </w:t>
      </w:r>
      <w:r w:rsidRPr="00934DC8">
        <w:rPr>
          <w:noProof/>
        </w:rPr>
        <w:drawing>
          <wp:inline distT="0" distB="0" distL="0" distR="0" wp14:anchorId="559ABB68" wp14:editId="14B7EFAB">
            <wp:extent cx="730250" cy="27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38292" cy="279040"/>
                    </a:xfrm>
                    <a:prstGeom prst="rect">
                      <a:avLst/>
                    </a:prstGeom>
                  </pic:spPr>
                </pic:pic>
              </a:graphicData>
            </a:graphic>
          </wp:inline>
        </w:drawing>
      </w:r>
    </w:p>
    <w:p w14:paraId="50382E03" w14:textId="77777777" w:rsidR="00295A98" w:rsidRDefault="00295A98">
      <w:pPr>
        <w:ind w:left="709"/>
        <w:jc w:val="both"/>
        <w:rPr>
          <w:rFonts w:cs="Arial"/>
          <w:sz w:val="10"/>
          <w:szCs w:val="10"/>
        </w:rPr>
      </w:pPr>
    </w:p>
    <w:p w14:paraId="1649FF7C" w14:textId="77777777" w:rsidR="00295A98" w:rsidRDefault="00295A98">
      <w:pPr>
        <w:ind w:left="709"/>
        <w:jc w:val="both"/>
        <w:rPr>
          <w:rFonts w:cs="Arial"/>
        </w:rPr>
      </w:pPr>
      <w:r>
        <w:rPr>
          <w:rFonts w:cs="Arial"/>
        </w:rPr>
        <w:t xml:space="preserve">pri čemu </w:t>
      </w:r>
    </w:p>
    <w:p w14:paraId="2FDAFC15" w14:textId="77777777" w:rsidR="00295A98" w:rsidRDefault="00295A98">
      <w:pPr>
        <w:jc w:val="both"/>
        <w:rPr>
          <w:rFonts w:cs="Arial"/>
        </w:rPr>
      </w:pPr>
    </w:p>
    <w:p w14:paraId="7F0588C4" w14:textId="77777777" w:rsidR="00295A98" w:rsidRDefault="00295A98">
      <w:pPr>
        <w:ind w:left="567"/>
        <w:jc w:val="both"/>
        <w:rPr>
          <w:rFonts w:cs="Arial"/>
        </w:rPr>
      </w:pPr>
      <w:r>
        <w:rPr>
          <w:rFonts w:cs="Arial"/>
        </w:rPr>
        <w:t xml:space="preserve">„L“ predstavlja Baznu kamatnu stopu („Base Rate“) ili drugu diskontnu kamatnu stopu koja je ugovorena u pojedinačnoj Transakciji za određeno Obračunsko Razdoblje, a koja je izražena decimalnim brojkama (npr. 0,01 u slučaju Bazne kamatne stope ili 1% u slučaju diskontne kamatne stope); </w:t>
      </w:r>
    </w:p>
    <w:p w14:paraId="125CD0ED" w14:textId="77777777" w:rsidR="00295A98" w:rsidRDefault="00295A98">
      <w:pPr>
        <w:ind w:left="709"/>
        <w:jc w:val="both"/>
        <w:rPr>
          <w:rFonts w:cs="Arial"/>
        </w:rPr>
      </w:pPr>
    </w:p>
    <w:p w14:paraId="0DC7C22F" w14:textId="77777777" w:rsidR="00295A98" w:rsidRDefault="00295A98">
      <w:pPr>
        <w:ind w:left="567"/>
        <w:jc w:val="both"/>
        <w:rPr>
          <w:rFonts w:cs="Arial"/>
        </w:rPr>
      </w:pPr>
      <w:r>
        <w:rPr>
          <w:rFonts w:cs="Arial"/>
        </w:rPr>
        <w:t xml:space="preserve">„D“ predstavlja broj dana Obračunskog razdoblja; </w:t>
      </w:r>
    </w:p>
    <w:p w14:paraId="43712D63" w14:textId="77777777" w:rsidR="00295A98" w:rsidRDefault="00295A98">
      <w:pPr>
        <w:ind w:left="567"/>
        <w:jc w:val="both"/>
        <w:rPr>
          <w:rFonts w:cs="Arial"/>
        </w:rPr>
      </w:pPr>
    </w:p>
    <w:p w14:paraId="67E6FE29" w14:textId="77777777" w:rsidR="00295A98" w:rsidRDefault="00295A98">
      <w:pPr>
        <w:ind w:left="567"/>
        <w:jc w:val="both"/>
        <w:rPr>
          <w:rFonts w:cs="Arial"/>
        </w:rPr>
      </w:pPr>
      <w:r>
        <w:rPr>
          <w:rFonts w:cs="Arial"/>
        </w:rPr>
        <w:t xml:space="preserve">„B“ znači broj 360, osim u slučajevima kada je ugovorena valuta ona valuta za koju je uobičajena tržišna praksa da se Bazna kamatna stopa („Base Rate“) ili bilo koja druga ugovorena diskontna kamatna stopa izračunava primjenom osnovice od 365 ili, u slučaju prijestupnih godina, 366, u kojim će slučajevima „B“ predstavljati brojku 365 odnosno 366. </w:t>
      </w:r>
    </w:p>
    <w:p w14:paraId="23B16AE0" w14:textId="77777777" w:rsidR="00295A98" w:rsidRDefault="00295A98">
      <w:pPr>
        <w:jc w:val="both"/>
        <w:rPr>
          <w:rFonts w:cs="Arial"/>
        </w:rPr>
      </w:pPr>
    </w:p>
    <w:p w14:paraId="685DD024" w14:textId="3C5FD027" w:rsidR="00295A98" w:rsidRDefault="00295A98">
      <w:pPr>
        <w:ind w:left="284"/>
        <w:jc w:val="both"/>
        <w:rPr>
          <w:rFonts w:cs="Arial"/>
        </w:rPr>
      </w:pPr>
      <w:r>
        <w:rPr>
          <w:rFonts w:cs="Arial"/>
        </w:rPr>
        <w:t xml:space="preserve">Sve odredbe navedene u ovome stavku primjenjivat će se na tzv. „Forward Rate Agreement“ Transakcije, osim </w:t>
      </w:r>
      <w:r w:rsidR="00852DBC">
        <w:rPr>
          <w:rFonts w:cs="Arial"/>
        </w:rPr>
        <w:t xml:space="preserve">ako </w:t>
      </w:r>
      <w:r>
        <w:rPr>
          <w:rFonts w:cs="Arial"/>
        </w:rPr>
        <w:t xml:space="preserve">što drugo nije posebno ugovoreno. U slučaju da su zaključene bilo koje druge vrste Transakcija, ove odredbe primjenjivat će se u slučaju da je kod istih ugovoreno diskontiranje. </w:t>
      </w:r>
    </w:p>
    <w:p w14:paraId="7206DAD4" w14:textId="77777777" w:rsidR="00295A98" w:rsidRDefault="00295A98">
      <w:pPr>
        <w:jc w:val="both"/>
        <w:rPr>
          <w:rFonts w:cs="Arial"/>
        </w:rPr>
      </w:pPr>
    </w:p>
    <w:p w14:paraId="0C05EA7C" w14:textId="30F13484" w:rsidR="00295A98" w:rsidRDefault="00295A98">
      <w:pPr>
        <w:numPr>
          <w:ilvl w:val="0"/>
          <w:numId w:val="11"/>
        </w:numPr>
        <w:tabs>
          <w:tab w:val="left" w:pos="284"/>
        </w:tabs>
        <w:ind w:left="284" w:hanging="284"/>
        <w:jc w:val="both"/>
        <w:rPr>
          <w:rFonts w:cs="Arial"/>
        </w:rPr>
      </w:pPr>
      <w:r>
        <w:rPr>
          <w:rFonts w:cs="Arial"/>
        </w:rPr>
        <w:t>„</w:t>
      </w:r>
      <w:r w:rsidR="008F0853">
        <w:rPr>
          <w:rFonts w:cs="Arial"/>
        </w:rPr>
        <w:t>Konvencija</w:t>
      </w:r>
      <w:r>
        <w:rPr>
          <w:rFonts w:cs="Arial"/>
        </w:rPr>
        <w:t xml:space="preserve">“ (tzv. “Day Count Fraction“), ovisno o uvjetima pod kojima je pojedinačna Transakcija zaključena, može imati jedno od sljedećih značenja: </w:t>
      </w:r>
    </w:p>
    <w:p w14:paraId="5A014713" w14:textId="77777777" w:rsidR="00295A98" w:rsidRDefault="00295A98">
      <w:pPr>
        <w:jc w:val="both"/>
        <w:rPr>
          <w:rFonts w:cs="Arial"/>
        </w:rPr>
      </w:pPr>
    </w:p>
    <w:p w14:paraId="7E108E4C" w14:textId="307873D0" w:rsidR="00295A98" w:rsidRDefault="00295A98">
      <w:pPr>
        <w:numPr>
          <w:ilvl w:val="0"/>
          <w:numId w:val="6"/>
        </w:numPr>
        <w:jc w:val="both"/>
        <w:rPr>
          <w:rFonts w:cs="Arial"/>
        </w:rPr>
      </w:pPr>
      <w:r>
        <w:rPr>
          <w:rFonts w:cs="Arial"/>
        </w:rPr>
        <w:t>stvarno protekli broj dana unutar Obračunskog Razdoblja, a za koje treba izračunati određeni iznos, podijeljen sa 360 („</w:t>
      </w:r>
      <w:r w:rsidR="008F0853">
        <w:rPr>
          <w:rFonts w:cs="Arial"/>
        </w:rPr>
        <w:t>ACT</w:t>
      </w:r>
      <w:r>
        <w:rPr>
          <w:rFonts w:cs="Arial"/>
        </w:rPr>
        <w:t xml:space="preserve">/360“) ili </w:t>
      </w:r>
    </w:p>
    <w:p w14:paraId="5C2FF71D" w14:textId="17FFAD75" w:rsidR="00295A98" w:rsidRDefault="00295A98">
      <w:pPr>
        <w:numPr>
          <w:ilvl w:val="0"/>
          <w:numId w:val="6"/>
        </w:numPr>
        <w:jc w:val="both"/>
        <w:rPr>
          <w:rFonts w:cs="Arial"/>
        </w:rPr>
      </w:pPr>
      <w:r>
        <w:rPr>
          <w:rFonts w:cs="Arial"/>
        </w:rPr>
        <w:t>broj dana proteklih unutar Obračunskog Razdoblja, izračunatih na temelju 360-dnevne godine sa 12 mjeseci pri čemu svaki mjesec iznosi po 30 dana, te podijeljen sa 360 („</w:t>
      </w:r>
      <w:r w:rsidR="008F0853">
        <w:rPr>
          <w:rFonts w:cs="Arial"/>
        </w:rPr>
        <w:t>30</w:t>
      </w:r>
      <w:r>
        <w:rPr>
          <w:rFonts w:cs="Arial"/>
        </w:rPr>
        <w:t xml:space="preserve">/360“) ili </w:t>
      </w:r>
    </w:p>
    <w:p w14:paraId="3727F6F7" w14:textId="23D43FE7" w:rsidR="00295A98" w:rsidRDefault="00295A98">
      <w:pPr>
        <w:numPr>
          <w:ilvl w:val="0"/>
          <w:numId w:val="6"/>
        </w:numPr>
        <w:jc w:val="both"/>
        <w:rPr>
          <w:rFonts w:cs="Arial"/>
        </w:rPr>
      </w:pPr>
      <w:r>
        <w:rPr>
          <w:rFonts w:cs="Arial"/>
        </w:rPr>
        <w:t>stvarno protekli broj dana unutar Obračunskog Razdoblja podijeljen sa 365 ili, u slučaju prijestupne godine, sa 366 („</w:t>
      </w:r>
      <w:r w:rsidR="008F0853">
        <w:rPr>
          <w:rFonts w:cs="Arial"/>
        </w:rPr>
        <w:t>ACT</w:t>
      </w:r>
      <w:r>
        <w:rPr>
          <w:rFonts w:cs="Arial"/>
        </w:rPr>
        <w:t>/</w:t>
      </w:r>
      <w:r w:rsidR="008F0853">
        <w:rPr>
          <w:rFonts w:cs="Arial"/>
        </w:rPr>
        <w:t>ACT</w:t>
      </w:r>
      <w:r>
        <w:rPr>
          <w:rFonts w:cs="Arial"/>
        </w:rPr>
        <w:t xml:space="preserve">“) ili </w:t>
      </w:r>
    </w:p>
    <w:p w14:paraId="133A3CFF" w14:textId="20A44DDF" w:rsidR="00295A98" w:rsidRDefault="00295A98">
      <w:pPr>
        <w:numPr>
          <w:ilvl w:val="0"/>
          <w:numId w:val="6"/>
        </w:numPr>
        <w:jc w:val="both"/>
        <w:rPr>
          <w:rFonts w:cs="Arial"/>
        </w:rPr>
      </w:pPr>
      <w:r>
        <w:rPr>
          <w:rFonts w:cs="Arial"/>
        </w:rPr>
        <w:t>stvarno protekli broja dana unutar Obračunskog Razdoblja, podijeljen sa 365 („</w:t>
      </w:r>
      <w:r w:rsidR="008F0853">
        <w:rPr>
          <w:rFonts w:cs="Arial"/>
        </w:rPr>
        <w:t>ACT</w:t>
      </w:r>
      <w:r>
        <w:rPr>
          <w:rFonts w:cs="Arial"/>
        </w:rPr>
        <w:t xml:space="preserve">/365“). </w:t>
      </w:r>
    </w:p>
    <w:p w14:paraId="3C42BF41" w14:textId="77777777" w:rsidR="00295A98" w:rsidRDefault="00295A98">
      <w:pPr>
        <w:jc w:val="both"/>
        <w:rPr>
          <w:rFonts w:cs="Arial"/>
        </w:rPr>
      </w:pPr>
    </w:p>
    <w:p w14:paraId="67AFF86D" w14:textId="5A4C2C64" w:rsidR="00295A98" w:rsidRDefault="00295A98">
      <w:pPr>
        <w:numPr>
          <w:ilvl w:val="0"/>
          <w:numId w:val="11"/>
        </w:numPr>
        <w:tabs>
          <w:tab w:val="left" w:pos="284"/>
        </w:tabs>
        <w:ind w:left="284" w:hanging="284"/>
        <w:jc w:val="both"/>
        <w:rPr>
          <w:rFonts w:cs="Arial"/>
        </w:rPr>
      </w:pPr>
      <w:r>
        <w:rPr>
          <w:rFonts w:cs="Arial"/>
        </w:rPr>
        <w:t xml:space="preserve">„Obračunskim razdobljem“ smatrat će se vremensko razdoblje koje počinje na (i uključujući) stvarni dan početka pojedinačne Transakcije (tzv. „effective date“) ili na (i uključujući) Dan plaćanja, te završava na (ali ne uključujući) sljedeći Dan plaćanja ili na (ali ne uključujući) dan raskida Transakcije (tzv. „Termination Date“). U slučajevima kada su Ugovorne strane prilikom zaključenja pojedinačne Transakcije ugovorile Dan dospijeća/Dan dospijeća (tzv. “Due Date/Due Date“) koji se odnosi na utvrđivanje promjenjivog iznosa, vremenski period počinjat će na (i uključivati) stvarni dan početka Transakcije (tzv. „effective date“) ili na (i uključujući) Dan dospijeća, a završavat će na (ali ne uključujući) drugi tako ugovoreni Dan Dospijeća ili na (ali ne uključujući) dan Prestanka Transakcije (tzv. „Termination Date“). U smislu odredbi ovoga Ugovora „Danom plaćanja“ smatrat će se svaki dan kada plaćanje treba izvršiti po pojedinoj Transakciji, a u pojedinačnim slučajevima i uz primjenu odredbi članka 3. stavka 5. ovoga Ugovora, dok će se „Danom dospijeća“ smatrati zadnji Dan plaćanja po pojedinoj Transakciji </w:t>
      </w:r>
    </w:p>
    <w:p w14:paraId="64DA694D" w14:textId="77777777" w:rsidR="00295A98" w:rsidRDefault="00295A98">
      <w:pPr>
        <w:jc w:val="both"/>
        <w:rPr>
          <w:rFonts w:cs="Arial"/>
        </w:rPr>
      </w:pPr>
    </w:p>
    <w:p w14:paraId="40070846" w14:textId="374FE400" w:rsidR="002B48FE" w:rsidRDefault="00295A98" w:rsidP="002B48FE">
      <w:pPr>
        <w:numPr>
          <w:ilvl w:val="0"/>
          <w:numId w:val="11"/>
        </w:numPr>
        <w:tabs>
          <w:tab w:val="left" w:pos="284"/>
        </w:tabs>
        <w:ind w:left="284" w:hanging="284"/>
        <w:jc w:val="both"/>
        <w:rPr>
          <w:rFonts w:cs="Arial"/>
        </w:rPr>
      </w:pPr>
      <w:r>
        <w:rPr>
          <w:rFonts w:cs="Arial"/>
        </w:rPr>
        <w:t xml:space="preserve">U slučajevima kada dođe do dospijeća promjenjivog iznosa ili fiksnog iznosa koji se izračunava temeljem stavka 2., druge rečenice ovoga članka, Obračunska strana se obvezuje o takvom iznosu obavijestiti drugu Ugovornu stranu bez odgađanja, pri čemu će u slučaju kada je dospio na naplatu promjenjivi iznos Obračunska strana dodatno obavijestiti drugu Ugovornu stranu i o Promjenjivoj veličini. </w:t>
      </w:r>
    </w:p>
    <w:p w14:paraId="4AB5334E" w14:textId="77777777" w:rsidR="002B48FE" w:rsidRPr="002B48FE" w:rsidRDefault="002B48FE" w:rsidP="005D2E98">
      <w:pPr>
        <w:tabs>
          <w:tab w:val="left" w:pos="284"/>
        </w:tabs>
        <w:jc w:val="both"/>
        <w:rPr>
          <w:rFonts w:cs="Arial"/>
        </w:rPr>
      </w:pPr>
    </w:p>
    <w:p w14:paraId="5F8729FC" w14:textId="34216729" w:rsidR="00F34546" w:rsidRPr="005D2E98" w:rsidRDefault="00F34546" w:rsidP="005D2E98">
      <w:pPr>
        <w:tabs>
          <w:tab w:val="left" w:pos="284"/>
        </w:tabs>
        <w:jc w:val="both"/>
        <w:rPr>
          <w:b/>
        </w:rPr>
      </w:pPr>
    </w:p>
    <w:p w14:paraId="2B5892CF" w14:textId="1AFF1216" w:rsidR="00F34546" w:rsidRPr="0092546F" w:rsidRDefault="00F34546" w:rsidP="00F34546">
      <w:pPr>
        <w:tabs>
          <w:tab w:val="left" w:pos="284"/>
        </w:tabs>
        <w:jc w:val="both"/>
        <w:rPr>
          <w:rFonts w:cs="Arial"/>
        </w:rPr>
      </w:pPr>
      <w:r w:rsidRPr="0092546F">
        <w:rPr>
          <w:rFonts w:cs="Arial"/>
          <w:b/>
          <w:bCs/>
        </w:rPr>
        <w:t>7. Izjave</w:t>
      </w:r>
      <w:r w:rsidR="00404F97">
        <w:rPr>
          <w:rFonts w:cs="Arial"/>
          <w:b/>
          <w:bCs/>
        </w:rPr>
        <w:t xml:space="preserve"> i jamstva</w:t>
      </w:r>
      <w:r w:rsidRPr="0092546F">
        <w:rPr>
          <w:rFonts w:cs="Arial"/>
        </w:rPr>
        <w:t xml:space="preserve"> </w:t>
      </w:r>
    </w:p>
    <w:p w14:paraId="0004CD2B" w14:textId="77777777" w:rsidR="00F34546" w:rsidRPr="00F34546" w:rsidRDefault="00F34546" w:rsidP="00F34546">
      <w:pPr>
        <w:tabs>
          <w:tab w:val="left" w:pos="284"/>
        </w:tabs>
        <w:jc w:val="both"/>
        <w:rPr>
          <w:rFonts w:cs="Arial"/>
        </w:rPr>
      </w:pPr>
    </w:p>
    <w:p w14:paraId="533FA66A" w14:textId="31002256" w:rsidR="00F34546" w:rsidRDefault="00F34546" w:rsidP="00F34546">
      <w:pPr>
        <w:pStyle w:val="ListParagraph"/>
        <w:numPr>
          <w:ilvl w:val="0"/>
          <w:numId w:val="25"/>
        </w:numPr>
        <w:ind w:left="308" w:hanging="280"/>
        <w:jc w:val="both"/>
        <w:rPr>
          <w:rFonts w:cs="Arial"/>
        </w:rPr>
      </w:pPr>
      <w:r w:rsidRPr="0092546F">
        <w:rPr>
          <w:rFonts w:cs="Arial"/>
        </w:rPr>
        <w:t xml:space="preserve">Svaka </w:t>
      </w:r>
      <w:r w:rsidR="00404F97">
        <w:rPr>
          <w:rFonts w:cs="Arial"/>
        </w:rPr>
        <w:t>Ugovorna s</w:t>
      </w:r>
      <w:r w:rsidRPr="0092546F">
        <w:rPr>
          <w:rFonts w:cs="Arial"/>
        </w:rPr>
        <w:t xml:space="preserve">trana izjavljuje i jamči drugoj </w:t>
      </w:r>
      <w:r w:rsidR="00234FD2">
        <w:rPr>
          <w:rFonts w:cs="Arial"/>
        </w:rPr>
        <w:t>Ugovornoj s</w:t>
      </w:r>
      <w:r w:rsidRPr="0092546F">
        <w:rPr>
          <w:rFonts w:cs="Arial"/>
        </w:rPr>
        <w:t>trani da:</w:t>
      </w:r>
    </w:p>
    <w:p w14:paraId="3FC2C07E" w14:textId="265C66C5" w:rsidR="00404F97" w:rsidRDefault="00404F97" w:rsidP="00404F97">
      <w:pPr>
        <w:pStyle w:val="ListParagraph"/>
        <w:ind w:left="308"/>
        <w:jc w:val="both"/>
        <w:rPr>
          <w:rFonts w:cs="Arial"/>
        </w:rPr>
      </w:pPr>
    </w:p>
    <w:p w14:paraId="533D7405" w14:textId="6D32101C" w:rsidR="00404F97" w:rsidRDefault="00404F97" w:rsidP="00404F97">
      <w:pPr>
        <w:pStyle w:val="ListParagraph"/>
        <w:numPr>
          <w:ilvl w:val="1"/>
          <w:numId w:val="25"/>
        </w:numPr>
        <w:ind w:left="709" w:hanging="425"/>
        <w:jc w:val="both"/>
        <w:rPr>
          <w:rFonts w:cs="Arial"/>
        </w:rPr>
      </w:pPr>
      <w:r>
        <w:rPr>
          <w:rFonts w:cs="Arial"/>
        </w:rPr>
        <w:t xml:space="preserve">je valjano osnovana i da kao takva postoji u skladu sa propisima </w:t>
      </w:r>
      <w:r w:rsidR="00336A2D">
        <w:rPr>
          <w:rFonts w:cs="Arial"/>
        </w:rPr>
        <w:t>države</w:t>
      </w:r>
      <w:r>
        <w:rPr>
          <w:rFonts w:cs="Arial"/>
        </w:rPr>
        <w:t xml:space="preserve"> u kojoj je osnovana;</w:t>
      </w:r>
    </w:p>
    <w:p w14:paraId="7798C213" w14:textId="77777777" w:rsidR="00404F97" w:rsidRDefault="00404F97" w:rsidP="00404F97">
      <w:pPr>
        <w:pStyle w:val="ListParagraph"/>
        <w:ind w:left="709"/>
        <w:jc w:val="both"/>
        <w:rPr>
          <w:rFonts w:cs="Arial"/>
        </w:rPr>
      </w:pPr>
    </w:p>
    <w:p w14:paraId="3A5A4013" w14:textId="0EEAAE84" w:rsidR="00404F97" w:rsidRDefault="00404F97" w:rsidP="00404F97">
      <w:pPr>
        <w:pStyle w:val="ListParagraph"/>
        <w:numPr>
          <w:ilvl w:val="1"/>
          <w:numId w:val="25"/>
        </w:numPr>
        <w:ind w:left="709" w:hanging="425"/>
        <w:jc w:val="both"/>
        <w:rPr>
          <w:rFonts w:cs="Arial"/>
        </w:rPr>
      </w:pPr>
      <w:r w:rsidRPr="00F34546">
        <w:rPr>
          <w:rFonts w:cs="Arial"/>
        </w:rPr>
        <w:t xml:space="preserve">je ovlaštena sklopiti ovaj </w:t>
      </w:r>
      <w:r w:rsidR="003357F5">
        <w:rPr>
          <w:rFonts w:cs="Arial"/>
        </w:rPr>
        <w:t>Okvirni u</w:t>
      </w:r>
      <w:r w:rsidRPr="00F34546">
        <w:rPr>
          <w:rFonts w:cs="Arial"/>
        </w:rPr>
        <w:t>govor</w:t>
      </w:r>
      <w:r>
        <w:rPr>
          <w:rFonts w:cs="Arial"/>
        </w:rPr>
        <w:t xml:space="preserve"> i drugu potrebnu ugovornu dokumentaciju,</w:t>
      </w:r>
      <w:r w:rsidRPr="00F34546">
        <w:rPr>
          <w:rFonts w:cs="Arial"/>
        </w:rPr>
        <w:t xml:space="preserve"> ispunjavati preuzete obveze, </w:t>
      </w:r>
      <w:r w:rsidR="00186D77">
        <w:rPr>
          <w:rFonts w:cs="Arial"/>
        </w:rPr>
        <w:t>zaključivati</w:t>
      </w:r>
      <w:r w:rsidR="00186D77" w:rsidRPr="00F34546">
        <w:rPr>
          <w:rFonts w:cs="Arial"/>
        </w:rPr>
        <w:t xml:space="preserve"> </w:t>
      </w:r>
      <w:r w:rsidRPr="00F34546">
        <w:rPr>
          <w:rFonts w:cs="Arial"/>
        </w:rPr>
        <w:t>Transakcije i ispunjavati obveze koje njima preuzme, te da je poduzela sve radnje koje su potrebne kako bi takvo sklapanje</w:t>
      </w:r>
      <w:r w:rsidR="002251EA">
        <w:rPr>
          <w:rFonts w:cs="Arial"/>
        </w:rPr>
        <w:t>, zaključenje</w:t>
      </w:r>
      <w:r w:rsidRPr="00F34546">
        <w:rPr>
          <w:rFonts w:cs="Arial"/>
        </w:rPr>
        <w:t xml:space="preserve"> i ispunjavanje bilo</w:t>
      </w:r>
      <w:r w:rsidR="00336A2D">
        <w:rPr>
          <w:rFonts w:cs="Arial"/>
        </w:rPr>
        <w:t xml:space="preserve"> pravno valjano</w:t>
      </w:r>
      <w:r w:rsidRPr="00F34546">
        <w:rPr>
          <w:rFonts w:cs="Arial"/>
        </w:rPr>
        <w:t>;</w:t>
      </w:r>
    </w:p>
    <w:p w14:paraId="3358E568" w14:textId="77777777" w:rsidR="00404F97" w:rsidRPr="00F34546" w:rsidRDefault="00404F97" w:rsidP="00404F97">
      <w:pPr>
        <w:pStyle w:val="ListParagraph"/>
        <w:ind w:left="709"/>
        <w:jc w:val="both"/>
        <w:rPr>
          <w:rFonts w:cs="Arial"/>
        </w:rPr>
      </w:pPr>
    </w:p>
    <w:p w14:paraId="74658BB6" w14:textId="5C35C19D" w:rsidR="00404F97" w:rsidRPr="00F34546" w:rsidRDefault="00404F97" w:rsidP="00404F97">
      <w:pPr>
        <w:pStyle w:val="ListParagraph"/>
        <w:numPr>
          <w:ilvl w:val="1"/>
          <w:numId w:val="25"/>
        </w:numPr>
        <w:ind w:left="714" w:hanging="406"/>
        <w:jc w:val="both"/>
        <w:rPr>
          <w:rFonts w:cs="Arial"/>
        </w:rPr>
      </w:pPr>
      <w:r w:rsidRPr="0092546F">
        <w:rPr>
          <w:rFonts w:cs="Arial"/>
        </w:rPr>
        <w:t xml:space="preserve">su osobe koje su potpisale ovaj </w:t>
      </w:r>
      <w:r w:rsidR="003357F5">
        <w:rPr>
          <w:rFonts w:cs="Arial"/>
        </w:rPr>
        <w:t>Okvirni u</w:t>
      </w:r>
      <w:r w:rsidRPr="0092546F">
        <w:rPr>
          <w:rFonts w:cs="Arial"/>
        </w:rPr>
        <w:t>govor</w:t>
      </w:r>
      <w:r>
        <w:rPr>
          <w:rFonts w:cs="Arial"/>
        </w:rPr>
        <w:t xml:space="preserve"> i drugu ugovornu dokumentaciju</w:t>
      </w:r>
      <w:r w:rsidRPr="0092546F">
        <w:rPr>
          <w:rFonts w:cs="Arial"/>
        </w:rPr>
        <w:t xml:space="preserve"> za njezin račun, te da će osobe koje će je zastupati prilikom </w:t>
      </w:r>
      <w:r w:rsidR="00186D77">
        <w:rPr>
          <w:rFonts w:cs="Arial"/>
        </w:rPr>
        <w:t>zaključenja</w:t>
      </w:r>
      <w:r w:rsidR="00186D77" w:rsidRPr="0092546F">
        <w:rPr>
          <w:rFonts w:cs="Arial"/>
        </w:rPr>
        <w:t xml:space="preserve"> </w:t>
      </w:r>
      <w:r w:rsidRPr="0092546F">
        <w:rPr>
          <w:rFonts w:cs="Arial"/>
        </w:rPr>
        <w:t>Transakcije biti, ovlaštene</w:t>
      </w:r>
      <w:r w:rsidR="00B70919">
        <w:rPr>
          <w:rFonts w:cs="Arial"/>
        </w:rPr>
        <w:t xml:space="preserve"> za poduzimanje tih pravnih radnji</w:t>
      </w:r>
      <w:r w:rsidRPr="0092546F">
        <w:rPr>
          <w:rFonts w:cs="Arial"/>
        </w:rPr>
        <w:t>;</w:t>
      </w:r>
    </w:p>
    <w:p w14:paraId="76ADC983" w14:textId="77777777" w:rsidR="00404F97" w:rsidRPr="00F34546" w:rsidRDefault="00404F97" w:rsidP="00404F97">
      <w:pPr>
        <w:pStyle w:val="ListParagraph"/>
        <w:ind w:left="714"/>
        <w:jc w:val="both"/>
        <w:rPr>
          <w:rFonts w:cs="Arial"/>
        </w:rPr>
      </w:pPr>
    </w:p>
    <w:p w14:paraId="0418A54C" w14:textId="479191E1" w:rsidR="00404F97" w:rsidRDefault="00404F97" w:rsidP="00404F97">
      <w:pPr>
        <w:pStyle w:val="ListParagraph"/>
        <w:numPr>
          <w:ilvl w:val="1"/>
          <w:numId w:val="25"/>
        </w:numPr>
        <w:ind w:left="714" w:hanging="406"/>
        <w:jc w:val="both"/>
        <w:rPr>
          <w:rFonts w:cs="Arial"/>
        </w:rPr>
      </w:pPr>
      <w:r w:rsidRPr="0092546F">
        <w:rPr>
          <w:rFonts w:cs="Arial"/>
        </w:rPr>
        <w:t xml:space="preserve">je ishodila sve suglasnosti upravnih ili nadzornih tijela koje su potrebne u svezi s ovim </w:t>
      </w:r>
      <w:r w:rsidR="003357F5">
        <w:rPr>
          <w:rFonts w:cs="Arial"/>
        </w:rPr>
        <w:t>Okvirnim u</w:t>
      </w:r>
      <w:r w:rsidRPr="0092546F">
        <w:rPr>
          <w:rFonts w:cs="Arial"/>
        </w:rPr>
        <w:t>govorom</w:t>
      </w:r>
      <w:r>
        <w:rPr>
          <w:rFonts w:cs="Arial"/>
        </w:rPr>
        <w:t>, drugom ugovornom dokumentacijom</w:t>
      </w:r>
      <w:r w:rsidRPr="0092546F">
        <w:rPr>
          <w:rFonts w:cs="Arial"/>
        </w:rPr>
        <w:t xml:space="preserve"> i Transakcijama predviđenim ovim </w:t>
      </w:r>
      <w:r w:rsidR="003357F5">
        <w:rPr>
          <w:rFonts w:cs="Arial"/>
        </w:rPr>
        <w:t>Okvirnim u</w:t>
      </w:r>
      <w:r w:rsidRPr="0092546F">
        <w:rPr>
          <w:rFonts w:cs="Arial"/>
        </w:rPr>
        <w:t>govorom te da su takve suglasnosti na snazi;</w:t>
      </w:r>
    </w:p>
    <w:p w14:paraId="26FA725A" w14:textId="77777777" w:rsidR="00707060" w:rsidRPr="00707060" w:rsidRDefault="00707060" w:rsidP="005F4417">
      <w:pPr>
        <w:pStyle w:val="ListParagraph"/>
        <w:rPr>
          <w:rFonts w:cs="Arial"/>
        </w:rPr>
      </w:pPr>
    </w:p>
    <w:p w14:paraId="6692C0C7" w14:textId="43E54E8C" w:rsidR="00707060" w:rsidRPr="00F34546" w:rsidRDefault="00707060" w:rsidP="00404F97">
      <w:pPr>
        <w:pStyle w:val="ListParagraph"/>
        <w:numPr>
          <w:ilvl w:val="1"/>
          <w:numId w:val="25"/>
        </w:numPr>
        <w:ind w:left="714" w:hanging="406"/>
        <w:jc w:val="both"/>
        <w:rPr>
          <w:rFonts w:cs="Arial"/>
        </w:rPr>
      </w:pPr>
      <w:r>
        <w:rPr>
          <w:rFonts w:cs="Arial"/>
        </w:rPr>
        <w:t xml:space="preserve">ne postoje trgovinske, ekonomske, financijske ili druge </w:t>
      </w:r>
      <w:r w:rsidR="00AB3E15">
        <w:rPr>
          <w:rFonts w:cs="Arial"/>
        </w:rPr>
        <w:t>mjere ograničavanja (</w:t>
      </w:r>
      <w:r>
        <w:rPr>
          <w:rFonts w:cs="Arial"/>
        </w:rPr>
        <w:t>sankcije</w:t>
      </w:r>
      <w:r w:rsidR="00AB3E15">
        <w:rPr>
          <w:rFonts w:cs="Arial"/>
        </w:rPr>
        <w:t>)</w:t>
      </w:r>
      <w:r>
        <w:rPr>
          <w:rFonts w:cs="Arial"/>
        </w:rPr>
        <w:t xml:space="preserve"> ili slična ograničenja ili zabrane</w:t>
      </w:r>
      <w:r w:rsidR="00AB3E15">
        <w:rPr>
          <w:rFonts w:cs="Arial"/>
        </w:rPr>
        <w:t xml:space="preserve"> koje se provode temeljem obvezujućih pravnih akata Republike Hrvatske, Europske unije, Ujedinjenih naroda ili drugih međunarodnih</w:t>
      </w:r>
      <w:r w:rsidR="00A525C8">
        <w:rPr>
          <w:rFonts w:cs="Arial"/>
        </w:rPr>
        <w:t xml:space="preserve"> tijela</w:t>
      </w:r>
      <w:r w:rsidR="00AB3E15">
        <w:rPr>
          <w:rFonts w:cs="Arial"/>
        </w:rPr>
        <w:t>, a</w:t>
      </w:r>
      <w:r>
        <w:rPr>
          <w:rFonts w:cs="Arial"/>
        </w:rPr>
        <w:t xml:space="preserve"> koje bi se odnosile i primjenjivale na tu Ugovornu stranu ili bilo koju s njom povezanu pravnu osobu</w:t>
      </w:r>
      <w:r w:rsidR="00AB3E15">
        <w:rPr>
          <w:rFonts w:cs="Arial"/>
        </w:rPr>
        <w:t>;</w:t>
      </w:r>
    </w:p>
    <w:p w14:paraId="408A0E14" w14:textId="77777777" w:rsidR="00404F97" w:rsidRPr="00F34546" w:rsidRDefault="00404F97" w:rsidP="00404F97">
      <w:pPr>
        <w:pStyle w:val="ListParagraph"/>
        <w:ind w:left="714"/>
        <w:jc w:val="both"/>
        <w:rPr>
          <w:rFonts w:cs="Arial"/>
        </w:rPr>
      </w:pPr>
    </w:p>
    <w:p w14:paraId="0B4AFB52" w14:textId="18F02BF1" w:rsidR="00404F97" w:rsidRDefault="00404F97" w:rsidP="00404F97">
      <w:pPr>
        <w:pStyle w:val="ListParagraph"/>
        <w:numPr>
          <w:ilvl w:val="1"/>
          <w:numId w:val="25"/>
        </w:numPr>
        <w:ind w:left="714" w:hanging="406"/>
        <w:jc w:val="both"/>
        <w:rPr>
          <w:rFonts w:cs="Arial"/>
        </w:rPr>
      </w:pPr>
      <w:r w:rsidRPr="0092546F">
        <w:rPr>
          <w:rFonts w:cs="Arial"/>
        </w:rPr>
        <w:t xml:space="preserve">sklapanje i ispunjenje ovog </w:t>
      </w:r>
      <w:r w:rsidR="003357F5">
        <w:rPr>
          <w:rFonts w:cs="Arial"/>
        </w:rPr>
        <w:t>Okvirnog u</w:t>
      </w:r>
      <w:r w:rsidRPr="0092546F">
        <w:rPr>
          <w:rFonts w:cs="Arial"/>
        </w:rPr>
        <w:t>govora</w:t>
      </w:r>
      <w:r>
        <w:rPr>
          <w:rFonts w:cs="Arial"/>
        </w:rPr>
        <w:t>, druge ugovorne dokumentacije</w:t>
      </w:r>
      <w:r w:rsidRPr="0092546F">
        <w:rPr>
          <w:rFonts w:cs="Arial"/>
        </w:rPr>
        <w:t xml:space="preserve"> i </w:t>
      </w:r>
      <w:r w:rsidR="003357F5">
        <w:rPr>
          <w:rFonts w:cs="Arial"/>
        </w:rPr>
        <w:t>Okvirnim u</w:t>
      </w:r>
      <w:r>
        <w:rPr>
          <w:rFonts w:cs="Arial"/>
        </w:rPr>
        <w:t>govorom</w:t>
      </w:r>
      <w:r w:rsidRPr="0092546F">
        <w:rPr>
          <w:rFonts w:cs="Arial"/>
        </w:rPr>
        <w:t xml:space="preserve"> predviđenih Transakcija neće kršiti ni jedan zakon, odluku, pravilnik ili bilo koji drugi propis koji se primjenjuje na tu </w:t>
      </w:r>
      <w:r w:rsidR="00336A2D">
        <w:rPr>
          <w:rFonts w:cs="Arial"/>
        </w:rPr>
        <w:t>Ugovornu s</w:t>
      </w:r>
      <w:r w:rsidRPr="0092546F">
        <w:rPr>
          <w:rFonts w:cs="Arial"/>
        </w:rPr>
        <w:t>tranu</w:t>
      </w:r>
      <w:r w:rsidR="00817634">
        <w:rPr>
          <w:rFonts w:cs="Arial"/>
        </w:rPr>
        <w:t xml:space="preserve"> (uključujući, bez ograničenja, propise i odluke o ograničenju ulaganja)</w:t>
      </w:r>
      <w:r w:rsidRPr="0092546F">
        <w:rPr>
          <w:rFonts w:cs="Arial"/>
        </w:rPr>
        <w:t>, ugovor kojim je vezana ili koji se odnosi na njezinu imovinu;</w:t>
      </w:r>
    </w:p>
    <w:p w14:paraId="56983B66" w14:textId="77777777" w:rsidR="00404F97" w:rsidRDefault="00404F97" w:rsidP="00404F97">
      <w:pPr>
        <w:pStyle w:val="ListParagraph"/>
        <w:ind w:left="714"/>
        <w:jc w:val="both"/>
        <w:rPr>
          <w:rFonts w:cs="Arial"/>
        </w:rPr>
      </w:pPr>
    </w:p>
    <w:p w14:paraId="292BA441" w14:textId="466A73A2" w:rsidR="00404F97" w:rsidRDefault="00404F97" w:rsidP="00404F97">
      <w:pPr>
        <w:pStyle w:val="ListParagraph"/>
        <w:numPr>
          <w:ilvl w:val="1"/>
          <w:numId w:val="25"/>
        </w:numPr>
        <w:ind w:left="714" w:hanging="406"/>
        <w:jc w:val="both"/>
        <w:rPr>
          <w:rFonts w:cs="Arial"/>
        </w:rPr>
      </w:pPr>
      <w:r>
        <w:rPr>
          <w:rFonts w:cs="Arial"/>
        </w:rPr>
        <w:t xml:space="preserve">prema njezinom najboljem znanju, ne postoji niti jedan tekući, neriješeni ili prijeteći sudski, arbitražni, upravni ili neki drugi postupak ili spor koji bi mogao utjecati na valjanost ili </w:t>
      </w:r>
      <w:r w:rsidR="00336A2D">
        <w:rPr>
          <w:rFonts w:cs="Arial"/>
        </w:rPr>
        <w:t>provedbu</w:t>
      </w:r>
      <w:r>
        <w:rPr>
          <w:rFonts w:cs="Arial"/>
        </w:rPr>
        <w:t xml:space="preserve"> ovog </w:t>
      </w:r>
      <w:r w:rsidR="003357F5">
        <w:rPr>
          <w:rFonts w:cs="Arial"/>
        </w:rPr>
        <w:t>Okvirnog u</w:t>
      </w:r>
      <w:r>
        <w:rPr>
          <w:rFonts w:cs="Arial"/>
        </w:rPr>
        <w:t>govora ili ispunjenje</w:t>
      </w:r>
      <w:r w:rsidR="00707060">
        <w:rPr>
          <w:rFonts w:cs="Arial"/>
        </w:rPr>
        <w:t xml:space="preserve"> </w:t>
      </w:r>
      <w:r>
        <w:rPr>
          <w:rFonts w:cs="Arial"/>
        </w:rPr>
        <w:t xml:space="preserve">obveza sukladno ovom </w:t>
      </w:r>
      <w:r w:rsidR="003357F5">
        <w:rPr>
          <w:rFonts w:cs="Arial"/>
        </w:rPr>
        <w:t>Okvirnom u</w:t>
      </w:r>
      <w:r>
        <w:rPr>
          <w:rFonts w:cs="Arial"/>
        </w:rPr>
        <w:t>govoru, niti je svjesna bilo kojeg razloga, činjenice ili okolnosti zbog k</w:t>
      </w:r>
      <w:r w:rsidR="00336A2D">
        <w:rPr>
          <w:rFonts w:cs="Arial"/>
        </w:rPr>
        <w:t>ojih</w:t>
      </w:r>
      <w:r>
        <w:rPr>
          <w:rFonts w:cs="Arial"/>
        </w:rPr>
        <w:t xml:space="preserve"> bi takav spor mogao nastati u budućnosti; </w:t>
      </w:r>
    </w:p>
    <w:p w14:paraId="0A49102F" w14:textId="77777777" w:rsidR="00404F97" w:rsidRDefault="00404F97" w:rsidP="00404F97">
      <w:pPr>
        <w:pStyle w:val="ListParagraph"/>
        <w:ind w:left="714"/>
        <w:jc w:val="both"/>
        <w:rPr>
          <w:rFonts w:cs="Arial"/>
        </w:rPr>
      </w:pPr>
    </w:p>
    <w:p w14:paraId="2FFE81E3" w14:textId="265294D2" w:rsidR="00404F97" w:rsidRDefault="00404F97" w:rsidP="00404F97">
      <w:pPr>
        <w:pStyle w:val="ListParagraph"/>
        <w:numPr>
          <w:ilvl w:val="1"/>
          <w:numId w:val="25"/>
        </w:numPr>
        <w:ind w:left="714" w:hanging="406"/>
        <w:jc w:val="both"/>
        <w:rPr>
          <w:rFonts w:cs="Arial"/>
        </w:rPr>
      </w:pPr>
      <w:r>
        <w:rPr>
          <w:rFonts w:cs="Arial"/>
        </w:rPr>
        <w:t xml:space="preserve">prema njezinom najboljem znanju, ne postoji </w:t>
      </w:r>
      <w:r w:rsidR="00877A9E">
        <w:rPr>
          <w:rFonts w:cs="Arial"/>
        </w:rPr>
        <w:t>Razlog za raskid</w:t>
      </w:r>
      <w:r>
        <w:rPr>
          <w:rFonts w:cs="Arial"/>
        </w:rPr>
        <w:t xml:space="preserve"> niti </w:t>
      </w:r>
      <w:r w:rsidR="00877A9E">
        <w:rPr>
          <w:rFonts w:cs="Arial"/>
        </w:rPr>
        <w:t>R</w:t>
      </w:r>
      <w:r>
        <w:rPr>
          <w:rFonts w:cs="Arial"/>
        </w:rPr>
        <w:t xml:space="preserve">askidni uvjet u smislu članka 9. ovog </w:t>
      </w:r>
      <w:r w:rsidR="003357F5">
        <w:rPr>
          <w:rFonts w:cs="Arial"/>
        </w:rPr>
        <w:t>Okvirnog u</w:t>
      </w:r>
      <w:r>
        <w:rPr>
          <w:rFonts w:cs="Arial"/>
        </w:rPr>
        <w:t xml:space="preserve">govora, niti je svjesna bilo kojeg razloga, činjenice ili okolnosti zbog kojeg bi isti mogao nastati; </w:t>
      </w:r>
    </w:p>
    <w:p w14:paraId="51C9BEC0" w14:textId="77777777" w:rsidR="00404F97" w:rsidRDefault="00404F97" w:rsidP="00404F97">
      <w:pPr>
        <w:pStyle w:val="ListParagraph"/>
        <w:ind w:left="714"/>
        <w:jc w:val="both"/>
        <w:rPr>
          <w:rFonts w:cs="Arial"/>
        </w:rPr>
      </w:pPr>
    </w:p>
    <w:p w14:paraId="43A7AB0F" w14:textId="075DCE14" w:rsidR="00404F97" w:rsidRPr="00D27501" w:rsidRDefault="00404F97" w:rsidP="00404F97">
      <w:pPr>
        <w:pStyle w:val="ListParagraph"/>
        <w:numPr>
          <w:ilvl w:val="1"/>
          <w:numId w:val="25"/>
        </w:numPr>
        <w:ind w:left="714" w:hanging="406"/>
        <w:jc w:val="both"/>
        <w:rPr>
          <w:rFonts w:cs="Arial"/>
        </w:rPr>
      </w:pPr>
      <w:r>
        <w:rPr>
          <w:rFonts w:cs="Arial"/>
        </w:rPr>
        <w:t>su sve informacije i podaci koji se daju</w:t>
      </w:r>
      <w:r w:rsidR="00877A9E">
        <w:rPr>
          <w:rFonts w:cs="Arial"/>
        </w:rPr>
        <w:t>,</w:t>
      </w:r>
      <w:r>
        <w:rPr>
          <w:rFonts w:cs="Arial"/>
        </w:rPr>
        <w:t xml:space="preserve"> razmjenjuju ili navode u kontekstu ovog </w:t>
      </w:r>
      <w:r w:rsidR="003357F5">
        <w:rPr>
          <w:rFonts w:cs="Arial"/>
        </w:rPr>
        <w:t>Okvirnog u</w:t>
      </w:r>
      <w:r>
        <w:rPr>
          <w:rFonts w:cs="Arial"/>
        </w:rPr>
        <w:t xml:space="preserve">govora, druge ugovorne dokumentacije, Transakcije, Zaključnice ili bilo kojeg dokumenta koji se </w:t>
      </w:r>
      <w:r w:rsidR="00B857CF">
        <w:rPr>
          <w:rFonts w:cs="Arial"/>
        </w:rPr>
        <w:t>zaključuje</w:t>
      </w:r>
      <w:r w:rsidR="00BF07C6">
        <w:rPr>
          <w:rFonts w:cs="Arial"/>
        </w:rPr>
        <w:t>,</w:t>
      </w:r>
      <w:r w:rsidR="00B857CF">
        <w:rPr>
          <w:rFonts w:cs="Arial"/>
        </w:rPr>
        <w:t xml:space="preserve"> </w:t>
      </w:r>
      <w:r>
        <w:rPr>
          <w:rFonts w:cs="Arial"/>
        </w:rPr>
        <w:t xml:space="preserve">sklapa ili razmatra u vezi s ovim </w:t>
      </w:r>
      <w:r w:rsidR="003357F5">
        <w:rPr>
          <w:rFonts w:cs="Arial"/>
        </w:rPr>
        <w:t>Okvirnim u</w:t>
      </w:r>
      <w:r>
        <w:rPr>
          <w:rFonts w:cs="Arial"/>
        </w:rPr>
        <w:t>govorom, istiniti, točni i potpuni</w:t>
      </w:r>
      <w:r w:rsidR="00877A9E">
        <w:rPr>
          <w:rFonts w:cs="Arial"/>
        </w:rPr>
        <w:t>;</w:t>
      </w:r>
    </w:p>
    <w:p w14:paraId="125A3A17" w14:textId="77777777" w:rsidR="00404F97" w:rsidRPr="00F34546" w:rsidRDefault="00404F97" w:rsidP="00404F97">
      <w:pPr>
        <w:pStyle w:val="ListParagraph"/>
        <w:ind w:left="714"/>
        <w:jc w:val="both"/>
        <w:rPr>
          <w:rFonts w:cs="Arial"/>
        </w:rPr>
      </w:pPr>
    </w:p>
    <w:p w14:paraId="2A733D74" w14:textId="73BA87AC" w:rsidR="00404F97" w:rsidRDefault="00404F97" w:rsidP="00404F97">
      <w:pPr>
        <w:pStyle w:val="ListParagraph"/>
        <w:numPr>
          <w:ilvl w:val="1"/>
          <w:numId w:val="25"/>
        </w:numPr>
        <w:ind w:left="714" w:hanging="406"/>
        <w:jc w:val="both"/>
        <w:rPr>
          <w:rFonts w:cs="Arial"/>
        </w:rPr>
      </w:pPr>
      <w:r w:rsidRPr="00787B95">
        <w:rPr>
          <w:rFonts w:cs="Arial"/>
        </w:rPr>
        <w:t xml:space="preserve">vezano uz </w:t>
      </w:r>
      <w:r w:rsidR="003357F5">
        <w:rPr>
          <w:rFonts w:cs="Arial"/>
        </w:rPr>
        <w:t>Okvirni u</w:t>
      </w:r>
      <w:r w:rsidRPr="00787B95">
        <w:rPr>
          <w:rFonts w:cs="Arial"/>
        </w:rPr>
        <w:t>govor i svaku Transakciju</w:t>
      </w:r>
      <w:r w:rsidR="00CF0346">
        <w:rPr>
          <w:rFonts w:cs="Arial"/>
        </w:rPr>
        <w:t xml:space="preserve"> pojedinačno</w:t>
      </w:r>
      <w:r w:rsidRPr="00787B95">
        <w:rPr>
          <w:rFonts w:cs="Arial"/>
        </w:rPr>
        <w:t>:</w:t>
      </w:r>
    </w:p>
    <w:p w14:paraId="22094E5A" w14:textId="77777777" w:rsidR="00404F97" w:rsidRDefault="00404F97" w:rsidP="00404F97">
      <w:pPr>
        <w:pStyle w:val="ListParagraph"/>
        <w:ind w:left="714"/>
        <w:jc w:val="both"/>
        <w:rPr>
          <w:rFonts w:cs="Arial"/>
        </w:rPr>
      </w:pPr>
    </w:p>
    <w:p w14:paraId="721AAF44" w14:textId="01C05EC9" w:rsidR="00404F97" w:rsidRDefault="00404F97" w:rsidP="00404F97">
      <w:pPr>
        <w:pStyle w:val="ListParagraph"/>
        <w:numPr>
          <w:ilvl w:val="2"/>
          <w:numId w:val="25"/>
        </w:numPr>
        <w:ind w:left="1120" w:hanging="364"/>
        <w:jc w:val="both"/>
        <w:rPr>
          <w:rFonts w:cs="Arial"/>
        </w:rPr>
      </w:pPr>
      <w:r w:rsidRPr="00787B95">
        <w:rPr>
          <w:rFonts w:cs="Arial"/>
        </w:rPr>
        <w:t xml:space="preserve">da je odluke o </w:t>
      </w:r>
      <w:r w:rsidR="00B857CF">
        <w:rPr>
          <w:rFonts w:cs="Arial"/>
        </w:rPr>
        <w:t>zaključenju</w:t>
      </w:r>
      <w:r w:rsidR="00B857CF" w:rsidRPr="00787B95">
        <w:rPr>
          <w:rFonts w:cs="Arial"/>
        </w:rPr>
        <w:t xml:space="preserve"> </w:t>
      </w:r>
      <w:r w:rsidRPr="00787B95">
        <w:rPr>
          <w:rFonts w:cs="Arial"/>
        </w:rPr>
        <w:t xml:space="preserve">bilo koje Transakcije </w:t>
      </w:r>
      <w:r w:rsidR="008D022D" w:rsidRPr="00787B95">
        <w:rPr>
          <w:rFonts w:cs="Arial"/>
        </w:rPr>
        <w:t xml:space="preserve">donosila </w:t>
      </w:r>
      <w:r w:rsidR="008D022D">
        <w:rPr>
          <w:rFonts w:cs="Arial"/>
        </w:rPr>
        <w:t>samostalno i za svoj račun p</w:t>
      </w:r>
      <w:r w:rsidRPr="00787B95">
        <w:rPr>
          <w:rFonts w:cs="Arial"/>
        </w:rPr>
        <w:t>rema svojoj vlastitoj poslovnoj procjeni</w:t>
      </w:r>
      <w:r w:rsidR="008D022D">
        <w:rPr>
          <w:rFonts w:cs="Arial"/>
        </w:rPr>
        <w:t xml:space="preserve">. </w:t>
      </w:r>
      <w:r w:rsidR="008D022D" w:rsidRPr="008D022D">
        <w:rPr>
          <w:rFonts w:cs="Arial"/>
        </w:rPr>
        <w:t>Nikakva komunikacija (bilo pisana</w:t>
      </w:r>
      <w:r w:rsidR="00BC4CB4">
        <w:rPr>
          <w:rFonts w:cs="Arial"/>
        </w:rPr>
        <w:t>,</w:t>
      </w:r>
      <w:r w:rsidR="008D022D" w:rsidRPr="008D022D">
        <w:rPr>
          <w:rFonts w:cs="Arial"/>
        </w:rPr>
        <w:t xml:space="preserve"> bil</w:t>
      </w:r>
      <w:r w:rsidR="00BC4CB4">
        <w:rPr>
          <w:rFonts w:cs="Arial"/>
        </w:rPr>
        <w:t>o</w:t>
      </w:r>
      <w:r w:rsidR="008D022D" w:rsidRPr="008D022D">
        <w:rPr>
          <w:rFonts w:cs="Arial"/>
        </w:rPr>
        <w:t xml:space="preserve"> usmena) koju joj je druga </w:t>
      </w:r>
      <w:r w:rsidR="00B70919">
        <w:rPr>
          <w:rFonts w:cs="Arial"/>
        </w:rPr>
        <w:t>Ugovorna s</w:t>
      </w:r>
      <w:r w:rsidR="008D022D" w:rsidRPr="008D022D">
        <w:rPr>
          <w:rFonts w:cs="Arial"/>
        </w:rPr>
        <w:t xml:space="preserve">trana uputila neće se smatrati uvjeravanjem ili jamstvom u pogledu očekivanih učinaka </w:t>
      </w:r>
      <w:r w:rsidR="00D53351">
        <w:rPr>
          <w:rFonts w:cs="Arial"/>
        </w:rPr>
        <w:t>bilo koje</w:t>
      </w:r>
      <w:r w:rsidR="008D022D" w:rsidRPr="008D022D">
        <w:rPr>
          <w:rFonts w:cs="Arial"/>
        </w:rPr>
        <w:t xml:space="preserve"> Transakcije</w:t>
      </w:r>
      <w:r w:rsidR="008D022D">
        <w:rPr>
          <w:rFonts w:cs="Arial"/>
        </w:rPr>
        <w:t>;</w:t>
      </w:r>
      <w:r w:rsidR="008C11F6">
        <w:rPr>
          <w:rFonts w:cs="Arial"/>
        </w:rPr>
        <w:t xml:space="preserve"> te</w:t>
      </w:r>
    </w:p>
    <w:p w14:paraId="04C2AB2F" w14:textId="092D29B4" w:rsidR="00404F97" w:rsidRPr="007A0BF7" w:rsidRDefault="006021C7" w:rsidP="00B57345">
      <w:pPr>
        <w:pStyle w:val="ListParagraph"/>
        <w:numPr>
          <w:ilvl w:val="2"/>
          <w:numId w:val="25"/>
        </w:numPr>
        <w:ind w:left="1120" w:hanging="364"/>
        <w:jc w:val="both"/>
        <w:rPr>
          <w:rFonts w:cs="Arial"/>
        </w:rPr>
      </w:pPr>
      <w:r w:rsidRPr="007A0BF7">
        <w:rPr>
          <w:rFonts w:cs="Arial"/>
        </w:rPr>
        <w:t>da može procijeniti i razumjeti (samostalno ili uz pomoć neovisnih savjetnika) bitne značajke bilo koje Transakcije, te da razumije i prihvaća njene uvjete, pogodbe i rizike</w:t>
      </w:r>
      <w:r w:rsidR="00BC4CB4" w:rsidRPr="007A0BF7">
        <w:rPr>
          <w:rFonts w:cs="Arial"/>
        </w:rPr>
        <w:t>.</w:t>
      </w:r>
    </w:p>
    <w:p w14:paraId="41DF64B7" w14:textId="5CA94339" w:rsidR="00404F97" w:rsidRPr="00D53351" w:rsidRDefault="00404F97" w:rsidP="00D53351">
      <w:pPr>
        <w:pStyle w:val="ListParagraph"/>
        <w:ind w:left="308"/>
        <w:jc w:val="both"/>
        <w:rPr>
          <w:rFonts w:cs="Arial"/>
        </w:rPr>
      </w:pPr>
    </w:p>
    <w:p w14:paraId="75E1303C" w14:textId="5919968A" w:rsidR="00404F97" w:rsidRDefault="00404F97" w:rsidP="001E088F">
      <w:pPr>
        <w:pStyle w:val="ListParagraph"/>
        <w:numPr>
          <w:ilvl w:val="0"/>
          <w:numId w:val="25"/>
        </w:numPr>
        <w:ind w:left="308" w:hanging="280"/>
        <w:jc w:val="both"/>
        <w:rPr>
          <w:rFonts w:cs="Arial"/>
        </w:rPr>
      </w:pPr>
      <w:r w:rsidRPr="00404F97">
        <w:rPr>
          <w:rFonts w:cs="Arial"/>
        </w:rPr>
        <w:t xml:space="preserve">Smatrat će se da su </w:t>
      </w:r>
      <w:r>
        <w:rPr>
          <w:rFonts w:cs="Arial"/>
        </w:rPr>
        <w:t>Ugovorne strane</w:t>
      </w:r>
      <w:r w:rsidRPr="00404F97">
        <w:rPr>
          <w:rFonts w:cs="Arial"/>
        </w:rPr>
        <w:t xml:space="preserve"> ponovil</w:t>
      </w:r>
      <w:r>
        <w:rPr>
          <w:rFonts w:cs="Arial"/>
        </w:rPr>
        <w:t>e</w:t>
      </w:r>
      <w:r w:rsidRPr="00404F97">
        <w:rPr>
          <w:rFonts w:cs="Arial"/>
        </w:rPr>
        <w:t xml:space="preserve"> navedene izjave i jamstva na datum </w:t>
      </w:r>
      <w:r w:rsidR="00B857CF">
        <w:rPr>
          <w:rFonts w:cs="Arial"/>
        </w:rPr>
        <w:t xml:space="preserve">zaključenja </w:t>
      </w:r>
      <w:r w:rsidRPr="00404F97">
        <w:rPr>
          <w:rFonts w:cs="Arial"/>
        </w:rPr>
        <w:t xml:space="preserve">bilo koje Transakcije </w:t>
      </w:r>
      <w:r w:rsidR="00654E0B">
        <w:rPr>
          <w:rFonts w:cs="Arial"/>
        </w:rPr>
        <w:t>kao i na svaki dan prijenosa VM-Instrumenta Osiguranja u skladu s</w:t>
      </w:r>
      <w:r w:rsidR="00D53351">
        <w:rPr>
          <w:rFonts w:cs="Arial"/>
        </w:rPr>
        <w:t xml:space="preserve"> </w:t>
      </w:r>
      <w:r w:rsidR="00654E0B">
        <w:rPr>
          <w:rFonts w:cs="Arial"/>
        </w:rPr>
        <w:t>Dodatkom o osiguranju u formi varijabilne marže</w:t>
      </w:r>
      <w:r w:rsidR="003357F5">
        <w:rPr>
          <w:rFonts w:cs="Arial"/>
        </w:rPr>
        <w:t>,</w:t>
      </w:r>
      <w:r w:rsidR="00654E0B">
        <w:rPr>
          <w:rFonts w:cs="Arial"/>
        </w:rPr>
        <w:t xml:space="preserve"> ako je isto primjenjivo</w:t>
      </w:r>
      <w:r w:rsidR="00DC5645">
        <w:rPr>
          <w:rFonts w:cs="Arial"/>
        </w:rPr>
        <w:t xml:space="preserve">. </w:t>
      </w:r>
      <w:r w:rsidRPr="00404F97">
        <w:rPr>
          <w:rFonts w:cs="Arial"/>
        </w:rPr>
        <w:t xml:space="preserve">Radi izbjegavanja dvojbi i neovisno o odnosima koje </w:t>
      </w:r>
      <w:r w:rsidR="001E088F">
        <w:rPr>
          <w:rFonts w:cs="Arial"/>
        </w:rPr>
        <w:t>Ugovorne strane</w:t>
      </w:r>
      <w:r w:rsidRPr="00404F97">
        <w:rPr>
          <w:rFonts w:cs="Arial"/>
        </w:rPr>
        <w:t xml:space="preserve"> mogu imati s bilo kojom trećom stranom, svaka </w:t>
      </w:r>
      <w:r w:rsidR="00B70919">
        <w:rPr>
          <w:rFonts w:cs="Arial"/>
        </w:rPr>
        <w:t>Ugovorna s</w:t>
      </w:r>
      <w:r w:rsidRPr="00404F97">
        <w:rPr>
          <w:rFonts w:cs="Arial"/>
        </w:rPr>
        <w:t xml:space="preserve">trana bit će odgovorna kao principal za svoje obveze temeljem ovog </w:t>
      </w:r>
      <w:r w:rsidR="003357F5">
        <w:rPr>
          <w:rFonts w:cs="Arial"/>
        </w:rPr>
        <w:t>Okvirnog u</w:t>
      </w:r>
      <w:r w:rsidRPr="00404F97">
        <w:rPr>
          <w:rFonts w:cs="Arial"/>
        </w:rPr>
        <w:t>govora i svake Transakcije.</w:t>
      </w:r>
    </w:p>
    <w:p w14:paraId="083BC112" w14:textId="48831E5D" w:rsidR="00787A84" w:rsidRDefault="00787A84" w:rsidP="00787A84">
      <w:pPr>
        <w:ind w:left="28"/>
        <w:jc w:val="both"/>
        <w:rPr>
          <w:rFonts w:cs="Arial"/>
        </w:rPr>
      </w:pPr>
    </w:p>
    <w:p w14:paraId="6930B7B7" w14:textId="77777777" w:rsidR="002B48FE" w:rsidRDefault="002B48FE" w:rsidP="00787A84">
      <w:pPr>
        <w:ind w:left="28"/>
        <w:jc w:val="both"/>
        <w:rPr>
          <w:rFonts w:cs="Arial"/>
        </w:rPr>
      </w:pPr>
    </w:p>
    <w:p w14:paraId="645BCB9B" w14:textId="45B109A5" w:rsidR="00787A84" w:rsidRDefault="00787A84" w:rsidP="00787A84">
      <w:pPr>
        <w:ind w:left="28"/>
        <w:jc w:val="both"/>
        <w:rPr>
          <w:rFonts w:cs="Arial"/>
          <w:b/>
          <w:bCs/>
        </w:rPr>
      </w:pPr>
      <w:r>
        <w:rPr>
          <w:rFonts w:cs="Arial"/>
          <w:b/>
          <w:bCs/>
        </w:rPr>
        <w:t xml:space="preserve">8. Otkaz </w:t>
      </w:r>
      <w:r w:rsidR="00483CA2">
        <w:rPr>
          <w:rFonts w:cs="Arial"/>
          <w:b/>
          <w:bCs/>
        </w:rPr>
        <w:t xml:space="preserve">Okvirnog </w:t>
      </w:r>
      <w:r w:rsidR="005717EF">
        <w:rPr>
          <w:rFonts w:cs="Arial"/>
          <w:b/>
          <w:bCs/>
        </w:rPr>
        <w:t>u</w:t>
      </w:r>
      <w:r>
        <w:rPr>
          <w:rFonts w:cs="Arial"/>
          <w:b/>
          <w:bCs/>
        </w:rPr>
        <w:t>govora</w:t>
      </w:r>
    </w:p>
    <w:p w14:paraId="75817D07" w14:textId="31ACBD49" w:rsidR="00681D6B" w:rsidRDefault="00681D6B" w:rsidP="00787A84">
      <w:pPr>
        <w:ind w:left="28"/>
        <w:jc w:val="both"/>
        <w:rPr>
          <w:rFonts w:cs="Arial"/>
          <w:b/>
          <w:bCs/>
        </w:rPr>
      </w:pPr>
    </w:p>
    <w:p w14:paraId="29BC95F9" w14:textId="39233B66" w:rsidR="005261B1" w:rsidRDefault="005261B1" w:rsidP="005261B1">
      <w:pPr>
        <w:pStyle w:val="ListParagraph"/>
        <w:numPr>
          <w:ilvl w:val="0"/>
          <w:numId w:val="26"/>
        </w:numPr>
        <w:ind w:left="426" w:hanging="284"/>
        <w:jc w:val="both"/>
        <w:rPr>
          <w:rFonts w:cs="Arial"/>
        </w:rPr>
      </w:pPr>
      <w:r>
        <w:rPr>
          <w:rFonts w:cs="Arial"/>
        </w:rPr>
        <w:t>S</w:t>
      </w:r>
      <w:r w:rsidRPr="005261B1">
        <w:rPr>
          <w:rFonts w:cs="Arial"/>
        </w:rPr>
        <w:t>vaka Ugovorna strana može otkazati</w:t>
      </w:r>
      <w:r w:rsidR="00FF22C3">
        <w:rPr>
          <w:rFonts w:cs="Arial"/>
        </w:rPr>
        <w:t xml:space="preserve"> Okvirni u</w:t>
      </w:r>
      <w:r>
        <w:rPr>
          <w:rFonts w:cs="Arial"/>
        </w:rPr>
        <w:t>govor</w:t>
      </w:r>
      <w:r w:rsidRPr="005261B1">
        <w:rPr>
          <w:rFonts w:cs="Arial"/>
        </w:rPr>
        <w:t xml:space="preserve"> pisanim putem, otkaznim pismom poslanim drugoj Ugovornoj strani </w:t>
      </w:r>
      <w:r w:rsidR="00FF22C3" w:rsidRPr="00FF22C3">
        <w:rPr>
          <w:rFonts w:cs="Arial"/>
        </w:rPr>
        <w:t>(i) elektroničkom poštom</w:t>
      </w:r>
      <w:r w:rsidR="008C11F6">
        <w:rPr>
          <w:rFonts w:cs="Arial"/>
        </w:rPr>
        <w:t xml:space="preserve">, </w:t>
      </w:r>
      <w:r w:rsidR="00FF22C3" w:rsidRPr="00FF22C3">
        <w:rPr>
          <w:rFonts w:cs="Arial"/>
        </w:rPr>
        <w:t xml:space="preserve">(ii) po ovlaštenom dostavljaču </w:t>
      </w:r>
      <w:r w:rsidR="001D01A0">
        <w:rPr>
          <w:rFonts w:cs="Arial"/>
        </w:rPr>
        <w:t>ili</w:t>
      </w:r>
      <w:r w:rsidR="00FF22C3" w:rsidRPr="00FF22C3">
        <w:rPr>
          <w:rFonts w:cs="Arial"/>
        </w:rPr>
        <w:t xml:space="preserve"> (iii) preporučenom poštanskom pošiljkom</w:t>
      </w:r>
      <w:r w:rsidR="000C4C5A" w:rsidRPr="000C4C5A">
        <w:rPr>
          <w:rFonts w:cs="Arial"/>
        </w:rPr>
        <w:t>, i to na adrese navedene u članku 4. Aneksa I Okvirnog ugovora</w:t>
      </w:r>
      <w:r w:rsidR="00FF22C3" w:rsidRPr="00FF22C3">
        <w:rPr>
          <w:rFonts w:cs="Arial"/>
        </w:rPr>
        <w:t>.</w:t>
      </w:r>
      <w:r w:rsidRPr="005261B1">
        <w:rPr>
          <w:rFonts w:cs="Arial"/>
        </w:rPr>
        <w:t xml:space="preserve"> Otkazni rok je 8 (osam) dana i počinje teći od dana dostave otkaznog pisma</w:t>
      </w:r>
      <w:r w:rsidR="00511212">
        <w:rPr>
          <w:rFonts w:cs="Arial"/>
        </w:rPr>
        <w:t xml:space="preserve">, na način i u skladu s člankom 12. </w:t>
      </w:r>
      <w:r w:rsidR="00587EF5">
        <w:rPr>
          <w:rFonts w:cs="Arial"/>
        </w:rPr>
        <w:t xml:space="preserve">stavkom </w:t>
      </w:r>
      <w:r w:rsidR="00941DA6">
        <w:rPr>
          <w:rFonts w:cs="Arial"/>
        </w:rPr>
        <w:t>2.</w:t>
      </w:r>
      <w:r w:rsidR="00511212">
        <w:rPr>
          <w:rFonts w:cs="Arial"/>
        </w:rPr>
        <w:t xml:space="preserve"> ovog Okvirnog ugovora.</w:t>
      </w:r>
    </w:p>
    <w:p w14:paraId="229750D5" w14:textId="77777777" w:rsidR="005261B1" w:rsidRDefault="005261B1" w:rsidP="005261B1">
      <w:pPr>
        <w:pStyle w:val="ListParagraph"/>
        <w:ind w:left="426"/>
        <w:jc w:val="both"/>
        <w:rPr>
          <w:rFonts w:cs="Arial"/>
        </w:rPr>
      </w:pPr>
    </w:p>
    <w:p w14:paraId="5E4E481D" w14:textId="3A6285AA" w:rsidR="005261B1" w:rsidRPr="005261B1" w:rsidRDefault="005261B1" w:rsidP="005261B1">
      <w:pPr>
        <w:pStyle w:val="ListParagraph"/>
        <w:numPr>
          <w:ilvl w:val="0"/>
          <w:numId w:val="26"/>
        </w:numPr>
        <w:ind w:left="426" w:hanging="284"/>
        <w:jc w:val="both"/>
        <w:rPr>
          <w:rFonts w:cs="Arial"/>
        </w:rPr>
      </w:pPr>
      <w:r w:rsidRPr="005261B1">
        <w:rPr>
          <w:rFonts w:cs="Arial"/>
        </w:rPr>
        <w:t xml:space="preserve">Ovaj Okvirni ugovor se ne može otkazati sve dok postoje </w:t>
      </w:r>
      <w:r w:rsidR="00BB12A5">
        <w:rPr>
          <w:rFonts w:cs="Arial"/>
        </w:rPr>
        <w:t>neispunjene</w:t>
      </w:r>
      <w:r w:rsidRPr="005261B1">
        <w:rPr>
          <w:rFonts w:cs="Arial"/>
        </w:rPr>
        <w:t xml:space="preserve"> Transakcije ili bilo koje druge </w:t>
      </w:r>
      <w:r w:rsidRPr="00F85E36">
        <w:rPr>
          <w:rFonts w:cs="Arial"/>
        </w:rPr>
        <w:t>dospjele</w:t>
      </w:r>
      <w:r w:rsidRPr="005261B1">
        <w:rPr>
          <w:rFonts w:cs="Arial"/>
        </w:rPr>
        <w:t xml:space="preserve"> ili nedospjele obveze iz </w:t>
      </w:r>
      <w:r w:rsidR="00FE6B45">
        <w:rPr>
          <w:rFonts w:cs="Arial"/>
        </w:rPr>
        <w:t>Ugovora</w:t>
      </w:r>
      <w:r w:rsidRPr="005261B1">
        <w:rPr>
          <w:rFonts w:cs="Arial"/>
        </w:rPr>
        <w:t>. Ugovorne strane suglasne su da će</w:t>
      </w:r>
      <w:r w:rsidR="00BB12A5">
        <w:rPr>
          <w:rFonts w:cs="Arial"/>
        </w:rPr>
        <w:t xml:space="preserve"> se</w:t>
      </w:r>
      <w:r w:rsidRPr="005261B1">
        <w:rPr>
          <w:rFonts w:cs="Arial"/>
        </w:rPr>
        <w:t xml:space="preserve"> takav otkaz</w:t>
      </w:r>
      <w:r w:rsidR="00BB12A5">
        <w:rPr>
          <w:rFonts w:cs="Arial"/>
        </w:rPr>
        <w:t xml:space="preserve"> smatrati otkazom danim u nevrijeme te neće vrijediti niti</w:t>
      </w:r>
      <w:r w:rsidRPr="005261B1">
        <w:rPr>
          <w:rFonts w:cs="Arial"/>
        </w:rPr>
        <w:t xml:space="preserve"> </w:t>
      </w:r>
      <w:r w:rsidR="00C07F68">
        <w:rPr>
          <w:rFonts w:cs="Arial"/>
        </w:rPr>
        <w:t xml:space="preserve">će </w:t>
      </w:r>
      <w:r w:rsidRPr="005261B1">
        <w:rPr>
          <w:rFonts w:cs="Arial"/>
        </w:rPr>
        <w:t xml:space="preserve">proizvoditi pravne učinke </w:t>
      </w:r>
      <w:r w:rsidR="00BB12A5">
        <w:rPr>
          <w:rFonts w:cs="Arial"/>
        </w:rPr>
        <w:t>tako dugo dok sve</w:t>
      </w:r>
      <w:r w:rsidRPr="005261B1">
        <w:rPr>
          <w:rFonts w:cs="Arial"/>
        </w:rPr>
        <w:t xml:space="preserve"> Transakcije i </w:t>
      </w:r>
      <w:r w:rsidR="00BB12A5">
        <w:rPr>
          <w:rFonts w:cs="Arial"/>
        </w:rPr>
        <w:t xml:space="preserve">međusobne </w:t>
      </w:r>
      <w:r w:rsidRPr="005261B1">
        <w:rPr>
          <w:rFonts w:cs="Arial"/>
        </w:rPr>
        <w:t xml:space="preserve">obveze iz </w:t>
      </w:r>
      <w:r w:rsidR="00FE6B45">
        <w:rPr>
          <w:rFonts w:cs="Arial"/>
        </w:rPr>
        <w:t>Ugovora</w:t>
      </w:r>
      <w:r w:rsidRPr="005261B1">
        <w:rPr>
          <w:rFonts w:cs="Arial"/>
        </w:rPr>
        <w:t xml:space="preserve"> </w:t>
      </w:r>
      <w:r w:rsidR="00BB12A5">
        <w:rPr>
          <w:rFonts w:cs="Arial"/>
        </w:rPr>
        <w:t xml:space="preserve">ne </w:t>
      </w:r>
      <w:r w:rsidRPr="005261B1">
        <w:rPr>
          <w:rFonts w:cs="Arial"/>
        </w:rPr>
        <w:t>budu u cijelosti ispunjene.</w:t>
      </w:r>
    </w:p>
    <w:p w14:paraId="38146282" w14:textId="7E5840ED" w:rsidR="00787A84" w:rsidRDefault="00787A84" w:rsidP="005261B1">
      <w:pPr>
        <w:jc w:val="both"/>
        <w:rPr>
          <w:rFonts w:cs="Arial"/>
        </w:rPr>
      </w:pPr>
    </w:p>
    <w:p w14:paraId="1ABFB5D7" w14:textId="77777777" w:rsidR="002B48FE" w:rsidRDefault="002B48FE" w:rsidP="005261B1">
      <w:pPr>
        <w:jc w:val="both"/>
        <w:rPr>
          <w:rFonts w:cs="Arial"/>
        </w:rPr>
      </w:pPr>
    </w:p>
    <w:p w14:paraId="5A947967" w14:textId="07B58023" w:rsidR="00295A98" w:rsidRPr="008A2CDB" w:rsidRDefault="00787A84" w:rsidP="005D2E98">
      <w:pPr>
        <w:rPr>
          <w:b/>
          <w:bCs/>
        </w:rPr>
      </w:pPr>
      <w:r>
        <w:rPr>
          <w:b/>
          <w:bCs/>
        </w:rPr>
        <w:t>9</w:t>
      </w:r>
      <w:r w:rsidR="00295A98" w:rsidRPr="008A2CDB">
        <w:rPr>
          <w:b/>
          <w:bCs/>
        </w:rPr>
        <w:t xml:space="preserve">. Raskid Ugovora </w:t>
      </w:r>
    </w:p>
    <w:p w14:paraId="0D024800" w14:textId="77777777" w:rsidR="00295A98" w:rsidRDefault="00295A98">
      <w:pPr>
        <w:jc w:val="both"/>
        <w:rPr>
          <w:rFonts w:cs="Arial"/>
        </w:rPr>
      </w:pPr>
    </w:p>
    <w:p w14:paraId="718DEE7A" w14:textId="6DCD9B10" w:rsidR="00295A98" w:rsidRDefault="000D10EB" w:rsidP="007F0361">
      <w:pPr>
        <w:numPr>
          <w:ilvl w:val="0"/>
          <w:numId w:val="13"/>
        </w:numPr>
        <w:tabs>
          <w:tab w:val="left" w:pos="284"/>
        </w:tabs>
        <w:ind w:left="284" w:hanging="284"/>
        <w:jc w:val="both"/>
      </w:pPr>
      <w:r>
        <w:t>K</w:t>
      </w:r>
      <w:r w:rsidR="00295A98" w:rsidRPr="00E66696">
        <w:t>ad između Ugovornih strana postoji zaključena</w:t>
      </w:r>
      <w:r w:rsidR="007F0361">
        <w:t xml:space="preserve"> i</w:t>
      </w:r>
      <w:r w:rsidR="00295A98" w:rsidRPr="00E66696">
        <w:t xml:space="preserve"> još </w:t>
      </w:r>
      <w:r w:rsidR="00CA2560">
        <w:t>neispunjena</w:t>
      </w:r>
      <w:r w:rsidR="00295A98" w:rsidRPr="00E66696">
        <w:t xml:space="preserve"> </w:t>
      </w:r>
      <w:r w:rsidR="007F0361">
        <w:t>barem jedna Transakcija</w:t>
      </w:r>
      <w:r w:rsidR="00295A98" w:rsidRPr="00E66696">
        <w:t>, svaka Ugovorna strana može raskinuti Ugovor</w:t>
      </w:r>
      <w:r w:rsidR="00E5439F">
        <w:t xml:space="preserve"> ako za to postoji važan razlog, s time da će se važnim razlogom posebice smatrati svaki od sljedećih razloga </w:t>
      </w:r>
      <w:r>
        <w:t>(u daljnjem tekstu: “Razlozi za raskid“)</w:t>
      </w:r>
      <w:r w:rsidR="00622A0A" w:rsidRPr="00E66696">
        <w:t>:</w:t>
      </w:r>
    </w:p>
    <w:p w14:paraId="6D02BD3F" w14:textId="77777777" w:rsidR="00295A98" w:rsidRDefault="00295A98">
      <w:pPr>
        <w:jc w:val="both"/>
        <w:rPr>
          <w:rFonts w:cs="Arial"/>
        </w:rPr>
      </w:pPr>
    </w:p>
    <w:p w14:paraId="1D230EB4" w14:textId="06962245" w:rsidR="00295A98" w:rsidRDefault="00295A98">
      <w:pPr>
        <w:tabs>
          <w:tab w:val="left" w:pos="709"/>
        </w:tabs>
        <w:ind w:left="709" w:hanging="425"/>
        <w:jc w:val="both"/>
        <w:rPr>
          <w:rFonts w:cs="Arial"/>
        </w:rPr>
      </w:pPr>
      <w:r>
        <w:rPr>
          <w:rFonts w:cs="Arial"/>
        </w:rPr>
        <w:t>(a)</w:t>
      </w:r>
      <w:r>
        <w:rPr>
          <w:rFonts w:cs="Arial"/>
        </w:rPr>
        <w:tab/>
        <w:t>neispunjenj</w:t>
      </w:r>
      <w:r w:rsidR="00E5439F">
        <w:rPr>
          <w:rFonts w:cs="Arial"/>
        </w:rPr>
        <w:t>e</w:t>
      </w:r>
      <w:r>
        <w:rPr>
          <w:rFonts w:cs="Arial"/>
        </w:rPr>
        <w:t xml:space="preserve"> ili </w:t>
      </w:r>
      <w:r w:rsidR="000D10EB">
        <w:rPr>
          <w:rFonts w:cs="Arial"/>
        </w:rPr>
        <w:t>povred</w:t>
      </w:r>
      <w:r w:rsidR="00E5439F">
        <w:rPr>
          <w:rFonts w:cs="Arial"/>
        </w:rPr>
        <w:t>a</w:t>
      </w:r>
      <w:r w:rsidR="000D10EB">
        <w:rPr>
          <w:rFonts w:cs="Arial"/>
        </w:rPr>
        <w:t xml:space="preserve"> </w:t>
      </w:r>
      <w:r>
        <w:rPr>
          <w:rFonts w:cs="Arial"/>
        </w:rPr>
        <w:t xml:space="preserve">bilo koje odredbe Ugovora koja nije navedena pod točkama b) </w:t>
      </w:r>
      <w:r w:rsidR="001E680F">
        <w:rPr>
          <w:rFonts w:cs="Arial"/>
        </w:rPr>
        <w:t>–</w:t>
      </w:r>
      <w:r>
        <w:rPr>
          <w:rFonts w:cs="Arial"/>
        </w:rPr>
        <w:t xml:space="preserve"> e) ovoga </w:t>
      </w:r>
      <w:r w:rsidR="007F0361">
        <w:rPr>
          <w:rFonts w:cs="Arial"/>
        </w:rPr>
        <w:t xml:space="preserve">stavka </w:t>
      </w:r>
      <w:r w:rsidR="00941DA6">
        <w:rPr>
          <w:rFonts w:cs="Arial"/>
        </w:rPr>
        <w:t>1.</w:t>
      </w:r>
      <w:r>
        <w:rPr>
          <w:rFonts w:cs="Arial"/>
        </w:rPr>
        <w:t>, a koje nije</w:t>
      </w:r>
      <w:r w:rsidR="000D10EB">
        <w:rPr>
          <w:rFonts w:cs="Arial"/>
        </w:rPr>
        <w:t xml:space="preserve"> </w:t>
      </w:r>
      <w:r>
        <w:rPr>
          <w:rFonts w:cs="Arial"/>
        </w:rPr>
        <w:t xml:space="preserve">otklonjeno u roku od 30 dana od dana kada je jedna Ugovorna strana upozorila drugu na takvo neispunjenje odnosno </w:t>
      </w:r>
      <w:r w:rsidR="000D10EB">
        <w:rPr>
          <w:rFonts w:cs="Arial"/>
        </w:rPr>
        <w:t xml:space="preserve">povredu </w:t>
      </w:r>
      <w:r>
        <w:rPr>
          <w:rFonts w:cs="Arial"/>
        </w:rPr>
        <w:t xml:space="preserve">Ugovora; </w:t>
      </w:r>
    </w:p>
    <w:p w14:paraId="64F7C9C2" w14:textId="4010AD7F" w:rsidR="00295A98" w:rsidRDefault="00295A98">
      <w:pPr>
        <w:tabs>
          <w:tab w:val="left" w:pos="709"/>
        </w:tabs>
        <w:ind w:left="709" w:hanging="425"/>
        <w:jc w:val="both"/>
        <w:rPr>
          <w:rFonts w:cs="Arial"/>
        </w:rPr>
      </w:pPr>
      <w:r>
        <w:rPr>
          <w:rFonts w:cs="Arial"/>
        </w:rPr>
        <w:t>(b)</w:t>
      </w:r>
      <w:r>
        <w:rPr>
          <w:rFonts w:cs="Arial"/>
        </w:rPr>
        <w:tab/>
      </w:r>
      <w:r w:rsidR="000D10EB">
        <w:rPr>
          <w:rFonts w:cs="Arial"/>
        </w:rPr>
        <w:t>propuštanj</w:t>
      </w:r>
      <w:r w:rsidR="00E5439F">
        <w:rPr>
          <w:rFonts w:cs="Arial"/>
        </w:rPr>
        <w:t>e</w:t>
      </w:r>
      <w:r w:rsidR="000D10EB">
        <w:rPr>
          <w:rFonts w:cs="Arial"/>
        </w:rPr>
        <w:t xml:space="preserve"> </w:t>
      </w:r>
      <w:r w:rsidR="00981AB1">
        <w:rPr>
          <w:rFonts w:cs="Arial"/>
        </w:rPr>
        <w:t xml:space="preserve">jedne Ugovorne strane </w:t>
      </w:r>
      <w:r w:rsidR="000D10EB">
        <w:rPr>
          <w:rFonts w:cs="Arial"/>
        </w:rPr>
        <w:t xml:space="preserve">da namiri </w:t>
      </w:r>
      <w:r>
        <w:rPr>
          <w:rFonts w:cs="Arial"/>
        </w:rPr>
        <w:t>Transakcij</w:t>
      </w:r>
      <w:r w:rsidR="000D10EB">
        <w:rPr>
          <w:rFonts w:cs="Arial"/>
        </w:rPr>
        <w:t>u</w:t>
      </w:r>
      <w:r>
        <w:rPr>
          <w:rFonts w:cs="Arial"/>
        </w:rPr>
        <w:t xml:space="preserve"> (isplatom novčane svote</w:t>
      </w:r>
      <w:r w:rsidR="002872D1">
        <w:rPr>
          <w:rFonts w:cs="Arial"/>
        </w:rPr>
        <w:t xml:space="preserve"> i/ili </w:t>
      </w:r>
      <w:r>
        <w:rPr>
          <w:rFonts w:cs="Arial"/>
        </w:rPr>
        <w:t>prijenosom financijskog instrumenta („isporuka“))</w:t>
      </w:r>
      <w:r w:rsidR="000D10EB">
        <w:rPr>
          <w:rFonts w:cs="Arial"/>
        </w:rPr>
        <w:t xml:space="preserve"> u ugovorenom roku</w:t>
      </w:r>
      <w:r w:rsidR="00981AB1">
        <w:rPr>
          <w:rFonts w:cs="Arial"/>
        </w:rPr>
        <w:t xml:space="preserve">, </w:t>
      </w:r>
      <w:r w:rsidR="00AB0AB0">
        <w:rPr>
          <w:rFonts w:cs="Arial"/>
        </w:rPr>
        <w:t>koje</w:t>
      </w:r>
      <w:r w:rsidR="000D10EB">
        <w:rPr>
          <w:rFonts w:cs="Arial"/>
        </w:rPr>
        <w:t xml:space="preserve"> zakašnjenje</w:t>
      </w:r>
      <w:r w:rsidR="00AB0AB0">
        <w:rPr>
          <w:rFonts w:cs="Arial"/>
        </w:rPr>
        <w:t xml:space="preserve"> ta Ugovorna strana nije ispravila niti u </w:t>
      </w:r>
      <w:r w:rsidR="000D10EB">
        <w:rPr>
          <w:rFonts w:cs="Arial"/>
        </w:rPr>
        <w:t xml:space="preserve">naknadnom </w:t>
      </w:r>
      <w:r w:rsidR="00AB0AB0">
        <w:rPr>
          <w:rFonts w:cs="Arial"/>
        </w:rPr>
        <w:t xml:space="preserve">roku od </w:t>
      </w:r>
      <w:r>
        <w:rPr>
          <w:rFonts w:cs="Arial"/>
        </w:rPr>
        <w:t xml:space="preserve">2 </w:t>
      </w:r>
      <w:r w:rsidR="005671C3">
        <w:rPr>
          <w:rFonts w:cs="Arial"/>
        </w:rPr>
        <w:t>R</w:t>
      </w:r>
      <w:r>
        <w:rPr>
          <w:rFonts w:cs="Arial"/>
        </w:rPr>
        <w:t xml:space="preserve">adna dana od dana </w:t>
      </w:r>
      <w:r w:rsidR="00072509">
        <w:rPr>
          <w:rFonts w:cs="Arial"/>
        </w:rPr>
        <w:t xml:space="preserve">dostave </w:t>
      </w:r>
      <w:r>
        <w:rPr>
          <w:rFonts w:cs="Arial"/>
        </w:rPr>
        <w:t>pisan</w:t>
      </w:r>
      <w:r w:rsidR="00981AB1">
        <w:rPr>
          <w:rFonts w:cs="Arial"/>
        </w:rPr>
        <w:t>og upozorenja</w:t>
      </w:r>
      <w:r w:rsidR="00AB0AB0">
        <w:rPr>
          <w:rFonts w:cs="Arial"/>
        </w:rPr>
        <w:t xml:space="preserve"> </w:t>
      </w:r>
      <w:r w:rsidR="00981AB1">
        <w:rPr>
          <w:rFonts w:cs="Arial"/>
        </w:rPr>
        <w:t xml:space="preserve">koje joj je uputila </w:t>
      </w:r>
      <w:r>
        <w:rPr>
          <w:rFonts w:cs="Arial"/>
        </w:rPr>
        <w:t>druga Ugovorna strana</w:t>
      </w:r>
      <w:r w:rsidR="000D10EB">
        <w:rPr>
          <w:rFonts w:cs="Arial"/>
        </w:rPr>
        <w:t>;</w:t>
      </w:r>
      <w:r>
        <w:rPr>
          <w:rFonts w:cs="Arial"/>
        </w:rPr>
        <w:t xml:space="preserve"> </w:t>
      </w:r>
    </w:p>
    <w:p w14:paraId="1104046D" w14:textId="21C9C358" w:rsidR="00295A98" w:rsidRDefault="00382771">
      <w:pPr>
        <w:tabs>
          <w:tab w:val="left" w:pos="709"/>
        </w:tabs>
        <w:ind w:left="709" w:hanging="425"/>
        <w:jc w:val="both"/>
        <w:rPr>
          <w:rFonts w:cs="Arial"/>
        </w:rPr>
      </w:pPr>
      <w:r>
        <w:rPr>
          <w:rFonts w:cs="Arial"/>
        </w:rPr>
        <w:t>(c)</w:t>
      </w:r>
      <w:r w:rsidR="00295A98">
        <w:rPr>
          <w:rFonts w:cs="Arial"/>
        </w:rPr>
        <w:tab/>
        <w:t>prestan</w:t>
      </w:r>
      <w:r w:rsidR="00E5439F">
        <w:rPr>
          <w:rFonts w:cs="Arial"/>
        </w:rPr>
        <w:t>a</w:t>
      </w:r>
      <w:r w:rsidR="000D10EB">
        <w:rPr>
          <w:rFonts w:cs="Arial"/>
        </w:rPr>
        <w:t>k</w:t>
      </w:r>
      <w:r w:rsidR="00295A98">
        <w:rPr>
          <w:rFonts w:cs="Arial"/>
        </w:rPr>
        <w:t xml:space="preserve"> postojanja ili smanjenj</w:t>
      </w:r>
      <w:r w:rsidR="00E5439F">
        <w:rPr>
          <w:rFonts w:cs="Arial"/>
        </w:rPr>
        <w:t>e</w:t>
      </w:r>
      <w:r w:rsidR="00295A98">
        <w:rPr>
          <w:rFonts w:cs="Arial"/>
        </w:rPr>
        <w:t xml:space="preserve"> vrijednosti sredstva osiguranja koje je jedna Ugovorna strana dala</w:t>
      </w:r>
      <w:r w:rsidR="00981AB1">
        <w:rPr>
          <w:rFonts w:cs="Arial"/>
        </w:rPr>
        <w:t xml:space="preserve"> drugoj</w:t>
      </w:r>
      <w:r w:rsidR="00295A98">
        <w:rPr>
          <w:rFonts w:cs="Arial"/>
        </w:rPr>
        <w:t xml:space="preserve"> temeljem odredbi ovog</w:t>
      </w:r>
      <w:r w:rsidR="00FF22C3">
        <w:rPr>
          <w:rFonts w:cs="Arial"/>
        </w:rPr>
        <w:t xml:space="preserve"> </w:t>
      </w:r>
      <w:r w:rsidR="003357F5">
        <w:rPr>
          <w:rFonts w:cs="Arial"/>
        </w:rPr>
        <w:t>Okvirnog u</w:t>
      </w:r>
      <w:r w:rsidR="00295A98">
        <w:rPr>
          <w:rFonts w:cs="Arial"/>
        </w:rPr>
        <w:t xml:space="preserve">govora, </w:t>
      </w:r>
      <w:r w:rsidR="00981AB1">
        <w:rPr>
          <w:rFonts w:cs="Arial"/>
        </w:rPr>
        <w:t xml:space="preserve">pod uvjetom da niti nakon proteka </w:t>
      </w:r>
      <w:r w:rsidR="00295A98">
        <w:rPr>
          <w:rFonts w:cs="Arial"/>
        </w:rPr>
        <w:t xml:space="preserve">roka od 2 </w:t>
      </w:r>
      <w:r w:rsidR="005671C3">
        <w:rPr>
          <w:rFonts w:cs="Arial"/>
        </w:rPr>
        <w:t>R</w:t>
      </w:r>
      <w:r w:rsidR="00295A98">
        <w:rPr>
          <w:rFonts w:cs="Arial"/>
        </w:rPr>
        <w:t xml:space="preserve">adna dana od dana </w:t>
      </w:r>
      <w:r w:rsidR="00072509">
        <w:rPr>
          <w:rFonts w:cs="Arial"/>
        </w:rPr>
        <w:t xml:space="preserve">dostave </w:t>
      </w:r>
      <w:r w:rsidR="00295A98">
        <w:rPr>
          <w:rFonts w:cs="Arial"/>
        </w:rPr>
        <w:t>pisan</w:t>
      </w:r>
      <w:r w:rsidR="00981AB1">
        <w:rPr>
          <w:rFonts w:cs="Arial"/>
        </w:rPr>
        <w:t>og upozorenja upućenog od druge Ugovorne strane, Ugovorna strana</w:t>
      </w:r>
      <w:r w:rsidR="00AB0AB0">
        <w:rPr>
          <w:rFonts w:cs="Arial"/>
        </w:rPr>
        <w:t xml:space="preserve"> koja je upozorena</w:t>
      </w:r>
      <w:r w:rsidR="00295A98">
        <w:rPr>
          <w:rFonts w:cs="Arial"/>
        </w:rPr>
        <w:t xml:space="preserve"> ne zamijeni odnosno </w:t>
      </w:r>
      <w:r w:rsidR="00AB0AB0">
        <w:rPr>
          <w:rFonts w:cs="Arial"/>
        </w:rPr>
        <w:t xml:space="preserve">ne </w:t>
      </w:r>
      <w:r w:rsidR="00295A98">
        <w:rPr>
          <w:rFonts w:cs="Arial"/>
        </w:rPr>
        <w:t>dopuni sredstvo osiguranja drugim sredstvom osiguranja do ugovorene ukupne obvezne vrijednosti</w:t>
      </w:r>
      <w:r w:rsidR="003943F4">
        <w:rPr>
          <w:rFonts w:cs="Arial"/>
        </w:rPr>
        <w:t xml:space="preserve"> sredstva</w:t>
      </w:r>
      <w:r w:rsidR="00295A98">
        <w:rPr>
          <w:rFonts w:cs="Arial"/>
        </w:rPr>
        <w:t xml:space="preserve"> osiguranja; </w:t>
      </w:r>
    </w:p>
    <w:p w14:paraId="622A811E" w14:textId="449B58F5" w:rsidR="00295A98" w:rsidRDefault="00295A98">
      <w:pPr>
        <w:tabs>
          <w:tab w:val="left" w:pos="709"/>
        </w:tabs>
        <w:ind w:left="709" w:hanging="425"/>
        <w:jc w:val="both"/>
        <w:rPr>
          <w:rFonts w:cs="Arial"/>
        </w:rPr>
      </w:pPr>
      <w:r>
        <w:rPr>
          <w:rFonts w:cs="Arial"/>
        </w:rPr>
        <w:t>(d)</w:t>
      </w:r>
      <w:r>
        <w:rPr>
          <w:rFonts w:cs="Arial"/>
        </w:rPr>
        <w:tab/>
      </w:r>
      <w:r w:rsidR="003943F4">
        <w:rPr>
          <w:rFonts w:cs="Arial"/>
        </w:rPr>
        <w:t xml:space="preserve">kada Ugovorna strana koja je temeljem odredbi ovog Okvirnog ugovora bila obvezna dati sredstvo osiguranja, tu obvezu ne ispuni niti u naknadnom roku od 2 Radna dana od </w:t>
      </w:r>
      <w:r w:rsidR="00072509">
        <w:rPr>
          <w:rFonts w:cs="Arial"/>
        </w:rPr>
        <w:t xml:space="preserve">dostave </w:t>
      </w:r>
      <w:r w:rsidR="003943F4">
        <w:rPr>
          <w:rFonts w:cs="Arial"/>
        </w:rPr>
        <w:t>pisanog upozorenja koje joj je uputila druga Ugovorna strana</w:t>
      </w:r>
      <w:r>
        <w:rPr>
          <w:rFonts w:cs="Arial"/>
        </w:rPr>
        <w:t xml:space="preserve">; </w:t>
      </w:r>
    </w:p>
    <w:p w14:paraId="13A84C98" w14:textId="0579CC0D" w:rsidR="00295A98" w:rsidRDefault="00295A98">
      <w:pPr>
        <w:tabs>
          <w:tab w:val="left" w:pos="709"/>
        </w:tabs>
        <w:ind w:left="709" w:hanging="425"/>
        <w:jc w:val="both"/>
        <w:rPr>
          <w:rFonts w:cs="Arial"/>
        </w:rPr>
      </w:pPr>
      <w:r>
        <w:rPr>
          <w:rFonts w:cs="Arial"/>
        </w:rPr>
        <w:t>(e)</w:t>
      </w:r>
      <w:r>
        <w:rPr>
          <w:rFonts w:cs="Arial"/>
        </w:rPr>
        <w:tab/>
        <w:t>kada jedna Ugovorna stana</w:t>
      </w:r>
      <w:r w:rsidR="003943F4">
        <w:rPr>
          <w:rFonts w:cs="Arial"/>
        </w:rPr>
        <w:t xml:space="preserve"> ne ispuni, bilo</w:t>
      </w:r>
      <w:r>
        <w:rPr>
          <w:rFonts w:cs="Arial"/>
        </w:rPr>
        <w:t xml:space="preserve"> prema drugoj Ugovornoj strani</w:t>
      </w:r>
      <w:r w:rsidR="00161281">
        <w:rPr>
          <w:rFonts w:cs="Arial"/>
        </w:rPr>
        <w:t>,</w:t>
      </w:r>
      <w:r>
        <w:rPr>
          <w:rFonts w:cs="Arial"/>
        </w:rPr>
        <w:t xml:space="preserve"> bilo</w:t>
      </w:r>
      <w:r w:rsidR="003943F4">
        <w:rPr>
          <w:rFonts w:cs="Arial"/>
        </w:rPr>
        <w:t xml:space="preserve"> prema bilo</w:t>
      </w:r>
      <w:r>
        <w:rPr>
          <w:rFonts w:cs="Arial"/>
        </w:rPr>
        <w:t xml:space="preserve"> kojoj trećoj osobi</w:t>
      </w:r>
      <w:r w:rsidR="003943F4">
        <w:rPr>
          <w:rFonts w:cs="Arial"/>
        </w:rPr>
        <w:t xml:space="preserve">, </w:t>
      </w:r>
      <w:r>
        <w:rPr>
          <w:rFonts w:cs="Arial"/>
        </w:rPr>
        <w:t xml:space="preserve">obvezu </w:t>
      </w:r>
      <w:r w:rsidR="003943F4">
        <w:rPr>
          <w:rFonts w:cs="Arial"/>
        </w:rPr>
        <w:t>koja proizlazi iz bil</w:t>
      </w:r>
      <w:r>
        <w:rPr>
          <w:rFonts w:cs="Arial"/>
        </w:rPr>
        <w:t>o</w:t>
      </w:r>
      <w:r w:rsidR="003943F4">
        <w:rPr>
          <w:rFonts w:cs="Arial"/>
        </w:rPr>
        <w:t xml:space="preserve"> </w:t>
      </w:r>
      <w:r>
        <w:rPr>
          <w:rFonts w:cs="Arial"/>
        </w:rPr>
        <w:t xml:space="preserve">kojeg ugovora o kreditu, ugovora o zajmu ili ugovora o depozitu, </w:t>
      </w:r>
      <w:r w:rsidR="003943F4">
        <w:rPr>
          <w:rFonts w:cs="Arial"/>
        </w:rPr>
        <w:t xml:space="preserve">ili </w:t>
      </w:r>
      <w:r>
        <w:rPr>
          <w:rFonts w:cs="Arial"/>
        </w:rPr>
        <w:t xml:space="preserve">bilo kojeg drugog pravnog posla </w:t>
      </w:r>
      <w:r w:rsidR="003943F4">
        <w:rPr>
          <w:rFonts w:cs="Arial"/>
        </w:rPr>
        <w:t>kojim je izravno ili neizravno financirana</w:t>
      </w:r>
      <w:r>
        <w:rPr>
          <w:rFonts w:cs="Arial"/>
        </w:rPr>
        <w:t xml:space="preserve">, a što uključuje i neispunjenje obveza iz sudužništva, jamstava i/ili garancija, </w:t>
      </w:r>
      <w:r w:rsidR="00D95258">
        <w:rPr>
          <w:rFonts w:cs="Arial"/>
        </w:rPr>
        <w:t>pri čemu se to</w:t>
      </w:r>
      <w:r>
        <w:rPr>
          <w:rFonts w:cs="Arial"/>
        </w:rPr>
        <w:t xml:space="preserve"> neispunjenje posebice očituje u neplaćanju kamata ili glavnice iz navedenih poslova od strane te Ugovorne strane, i zbog tog neispunjenja je nastupilo ili može nastupiti prijevremeno dospijeće te obveze; </w:t>
      </w:r>
      <w:r w:rsidR="00D95258">
        <w:rPr>
          <w:rFonts w:cs="Arial"/>
        </w:rPr>
        <w:t>o</w:t>
      </w:r>
      <w:r>
        <w:rPr>
          <w:rFonts w:cs="Arial"/>
        </w:rPr>
        <w:t>dredb</w:t>
      </w:r>
      <w:r w:rsidR="00D95258">
        <w:rPr>
          <w:rFonts w:cs="Arial"/>
        </w:rPr>
        <w:t>a</w:t>
      </w:r>
      <w:r>
        <w:rPr>
          <w:rFonts w:cs="Arial"/>
        </w:rPr>
        <w:t xml:space="preserve"> ove točke </w:t>
      </w:r>
      <w:r w:rsidR="00D95258">
        <w:rPr>
          <w:rFonts w:cs="Arial"/>
        </w:rPr>
        <w:t xml:space="preserve">(e) </w:t>
      </w:r>
      <w:r>
        <w:rPr>
          <w:rFonts w:cs="Arial"/>
        </w:rPr>
        <w:t xml:space="preserve">primjenjivat će se </w:t>
      </w:r>
      <w:r w:rsidR="00D95258">
        <w:rPr>
          <w:rFonts w:cs="Arial"/>
        </w:rPr>
        <w:t xml:space="preserve">samo ako iznos neispunjene obveze dosegne ili premaši </w:t>
      </w:r>
      <w:r>
        <w:rPr>
          <w:rFonts w:cs="Arial"/>
        </w:rPr>
        <w:t>iznos naveden u članku 7. Aneksa I Okvirnog ugovora</w:t>
      </w:r>
      <w:r w:rsidR="00BC2352">
        <w:rPr>
          <w:rFonts w:cs="Arial"/>
        </w:rPr>
        <w:t>;</w:t>
      </w:r>
      <w:r>
        <w:rPr>
          <w:rFonts w:cs="Arial"/>
        </w:rPr>
        <w:t xml:space="preserve"> </w:t>
      </w:r>
    </w:p>
    <w:p w14:paraId="3A8F1DE3" w14:textId="5F29F48F" w:rsidR="00295A98" w:rsidRDefault="00D95258">
      <w:pPr>
        <w:pStyle w:val="ListParagraph"/>
        <w:numPr>
          <w:ilvl w:val="0"/>
          <w:numId w:val="18"/>
        </w:numPr>
        <w:tabs>
          <w:tab w:val="left" w:pos="0"/>
        </w:tabs>
        <w:jc w:val="both"/>
        <w:rPr>
          <w:rFonts w:cs="Arial"/>
        </w:rPr>
      </w:pPr>
      <w:r>
        <w:rPr>
          <w:rFonts w:cs="Arial"/>
        </w:rPr>
        <w:t>kada se pokaže da je bilo koja izjava i jamstvo koje je jedna Ugovorna strana dala drugoj u smislu članka 7. ovog Okvirnog ugovora netočn</w:t>
      </w:r>
      <w:r w:rsidR="007C1FEE">
        <w:rPr>
          <w:rFonts w:cs="Arial"/>
        </w:rPr>
        <w:t>a</w:t>
      </w:r>
      <w:r>
        <w:rPr>
          <w:rFonts w:cs="Arial"/>
        </w:rPr>
        <w:t>, nepotpun</w:t>
      </w:r>
      <w:r w:rsidR="007C1FEE">
        <w:rPr>
          <w:rFonts w:cs="Arial"/>
        </w:rPr>
        <w:t>a</w:t>
      </w:r>
      <w:r>
        <w:rPr>
          <w:rFonts w:cs="Arial"/>
        </w:rPr>
        <w:t xml:space="preserve"> ili da navodi na pogrešne zaključke</w:t>
      </w:r>
      <w:r w:rsidR="00295A98">
        <w:rPr>
          <w:rFonts w:cs="Arial"/>
        </w:rPr>
        <w:t xml:space="preserve">; </w:t>
      </w:r>
    </w:p>
    <w:p w14:paraId="1F7A6FEC" w14:textId="31663728" w:rsidR="00295A98" w:rsidRDefault="00295A98">
      <w:pPr>
        <w:pStyle w:val="ListParagraph"/>
        <w:numPr>
          <w:ilvl w:val="0"/>
          <w:numId w:val="18"/>
        </w:numPr>
        <w:tabs>
          <w:tab w:val="left" w:pos="0"/>
        </w:tabs>
        <w:jc w:val="both"/>
        <w:rPr>
          <w:rFonts w:cs="Arial"/>
        </w:rPr>
      </w:pPr>
      <w:r>
        <w:rPr>
          <w:rFonts w:cs="Arial"/>
        </w:rPr>
        <w:t>kada u slučaju spajanja, pripajanja, podjele („spin-off“) ili drugog oblika preoblikovanja odnosno restrukturiranja jedne Ugovorne strane dođe do pada njene kreditne sposobnosti odnosno pada kreditne sposobnosti subjekta koji je pravni slijednik te Ugovorne strane, a u odnosu na kreditnu sposobnost koju je</w:t>
      </w:r>
      <w:r w:rsidR="00D95258">
        <w:rPr>
          <w:rFonts w:cs="Arial"/>
        </w:rPr>
        <w:t xml:space="preserve"> ta Ugovorna strana </w:t>
      </w:r>
      <w:r>
        <w:rPr>
          <w:rFonts w:cs="Arial"/>
        </w:rPr>
        <w:t xml:space="preserve">imala prije </w:t>
      </w:r>
      <w:r w:rsidR="00D95258">
        <w:rPr>
          <w:rFonts w:cs="Arial"/>
        </w:rPr>
        <w:t>promjena</w:t>
      </w:r>
      <w:r>
        <w:rPr>
          <w:rFonts w:cs="Arial"/>
        </w:rPr>
        <w:t xml:space="preserve"> navedenih </w:t>
      </w:r>
      <w:r w:rsidR="00136F87">
        <w:rPr>
          <w:rFonts w:cs="Arial"/>
        </w:rPr>
        <w:t>pod ovom točkom (g)</w:t>
      </w:r>
      <w:r>
        <w:rPr>
          <w:rFonts w:cs="Arial"/>
        </w:rPr>
        <w:t xml:space="preserve">; </w:t>
      </w:r>
    </w:p>
    <w:p w14:paraId="670FAEB6" w14:textId="28D81E2C" w:rsidR="007C1FEE" w:rsidRDefault="00136F87">
      <w:pPr>
        <w:pStyle w:val="ListParagraph"/>
        <w:numPr>
          <w:ilvl w:val="0"/>
          <w:numId w:val="18"/>
        </w:numPr>
        <w:tabs>
          <w:tab w:val="left" w:pos="0"/>
        </w:tabs>
        <w:jc w:val="both"/>
        <w:rPr>
          <w:rFonts w:cs="Arial"/>
        </w:rPr>
      </w:pPr>
      <w:r>
        <w:rPr>
          <w:rFonts w:cs="Arial"/>
        </w:rPr>
        <w:t>kada</w:t>
      </w:r>
      <w:r w:rsidR="00852DBC">
        <w:rPr>
          <w:rFonts w:cs="Arial"/>
        </w:rPr>
        <w:t xml:space="preserve"> </w:t>
      </w:r>
      <w:r w:rsidR="00295A98">
        <w:rPr>
          <w:rFonts w:cs="Arial"/>
        </w:rPr>
        <w:t xml:space="preserve">bilo koja Ugovorna strana izgubi odobrenje za rad vezano </w:t>
      </w:r>
      <w:r>
        <w:rPr>
          <w:rFonts w:cs="Arial"/>
        </w:rPr>
        <w:t>uz</w:t>
      </w:r>
      <w:r w:rsidR="00295A98">
        <w:rPr>
          <w:rFonts w:cs="Arial"/>
        </w:rPr>
        <w:t xml:space="preserve"> pružanje bank</w:t>
      </w:r>
      <w:r w:rsidR="00920324">
        <w:rPr>
          <w:rFonts w:cs="Arial"/>
        </w:rPr>
        <w:t>ovn</w:t>
      </w:r>
      <w:r w:rsidR="00295A98">
        <w:rPr>
          <w:rFonts w:cs="Arial"/>
        </w:rPr>
        <w:t xml:space="preserve">ih usluga, </w:t>
      </w:r>
      <w:r w:rsidR="002872D1">
        <w:rPr>
          <w:rFonts w:cs="Arial"/>
        </w:rPr>
        <w:t xml:space="preserve">financijskih usluga, </w:t>
      </w:r>
      <w:r w:rsidR="00295A98">
        <w:rPr>
          <w:rFonts w:cs="Arial"/>
        </w:rPr>
        <w:t>investicijskih usluga,</w:t>
      </w:r>
      <w:r w:rsidR="00F27E92">
        <w:rPr>
          <w:rFonts w:cs="Arial"/>
        </w:rPr>
        <w:t xml:space="preserve"> </w:t>
      </w:r>
      <w:r w:rsidR="00295A98">
        <w:rPr>
          <w:rFonts w:cs="Arial"/>
        </w:rPr>
        <w:t xml:space="preserve">usluga vezanih za osnivanje i upravljanje investicijskim </w:t>
      </w:r>
      <w:r>
        <w:rPr>
          <w:rFonts w:cs="Arial"/>
        </w:rPr>
        <w:t xml:space="preserve">ili mirovinskim </w:t>
      </w:r>
      <w:r w:rsidR="00295A98">
        <w:rPr>
          <w:rFonts w:cs="Arial"/>
        </w:rPr>
        <w:t>fondovima</w:t>
      </w:r>
      <w:r>
        <w:rPr>
          <w:rFonts w:cs="Arial"/>
        </w:rPr>
        <w:t xml:space="preserve">, </w:t>
      </w:r>
      <w:r w:rsidR="00295A98">
        <w:rPr>
          <w:rFonts w:cs="Arial"/>
        </w:rPr>
        <w:t>usluga vezanih uz poslove osiguranja</w:t>
      </w:r>
      <w:r>
        <w:rPr>
          <w:rFonts w:cs="Arial"/>
        </w:rPr>
        <w:t>, ili drugih usluga financijske ili druge prirode za čije je pružanje potrebno odobrenje za rad izdano od strane nadležnog regulatora</w:t>
      </w:r>
      <w:r w:rsidR="00295A98">
        <w:rPr>
          <w:rFonts w:cs="Arial"/>
        </w:rPr>
        <w:t>;</w:t>
      </w:r>
    </w:p>
    <w:p w14:paraId="48885C83" w14:textId="53618B73" w:rsidR="00BC2352" w:rsidRDefault="00BC2352">
      <w:pPr>
        <w:pStyle w:val="ListParagraph"/>
        <w:numPr>
          <w:ilvl w:val="0"/>
          <w:numId w:val="18"/>
        </w:numPr>
        <w:tabs>
          <w:tab w:val="left" w:pos="0"/>
        </w:tabs>
        <w:jc w:val="both"/>
        <w:rPr>
          <w:rFonts w:cs="Arial"/>
        </w:rPr>
      </w:pPr>
      <w:r>
        <w:rPr>
          <w:rFonts w:cs="Arial"/>
        </w:rPr>
        <w:t>pokretanj</w:t>
      </w:r>
      <w:r w:rsidR="00E5439F">
        <w:rPr>
          <w:rFonts w:cs="Arial"/>
        </w:rPr>
        <w:t>e</w:t>
      </w:r>
      <w:r w:rsidR="007C1FEE">
        <w:rPr>
          <w:rFonts w:cs="Arial"/>
        </w:rPr>
        <w:t xml:space="preserve"> postupka </w:t>
      </w:r>
      <w:r>
        <w:rPr>
          <w:rFonts w:cs="Arial"/>
        </w:rPr>
        <w:t>sanacije ili imenovanja prisilne</w:t>
      </w:r>
      <w:r w:rsidR="00501A01">
        <w:rPr>
          <w:rFonts w:cs="Arial"/>
        </w:rPr>
        <w:t xml:space="preserve"> ili</w:t>
      </w:r>
      <w:r>
        <w:rPr>
          <w:rFonts w:cs="Arial"/>
        </w:rPr>
        <w:t xml:space="preserve"> posebne</w:t>
      </w:r>
      <w:r w:rsidR="00AB3E15">
        <w:rPr>
          <w:rFonts w:cs="Arial"/>
        </w:rPr>
        <w:t xml:space="preserve"> uprave </w:t>
      </w:r>
      <w:r>
        <w:rPr>
          <w:rFonts w:cs="Arial"/>
        </w:rPr>
        <w:t>nad jednom Ugovornom stranom od strane nadležnog regulatora</w:t>
      </w:r>
      <w:r w:rsidR="00161281">
        <w:rPr>
          <w:rFonts w:cs="Arial"/>
        </w:rPr>
        <w:t xml:space="preserve"> ili drugog ovlaštenog tijela</w:t>
      </w:r>
      <w:r w:rsidR="00F2111C">
        <w:rPr>
          <w:rFonts w:cs="Arial"/>
        </w:rPr>
        <w:t xml:space="preserve">, </w:t>
      </w:r>
      <w:r w:rsidR="00F2111C" w:rsidRPr="007A0BF7">
        <w:rPr>
          <w:rFonts w:cs="Arial"/>
        </w:rPr>
        <w:t>osim ako je</w:t>
      </w:r>
      <w:r w:rsidR="002F2046">
        <w:rPr>
          <w:rFonts w:cs="Arial"/>
        </w:rPr>
        <w:t>,</w:t>
      </w:r>
      <w:r w:rsidR="00F2111C" w:rsidRPr="007A0BF7">
        <w:rPr>
          <w:rFonts w:cs="Arial"/>
        </w:rPr>
        <w:t xml:space="preserve"> </w:t>
      </w:r>
      <w:r w:rsidR="00A35F57">
        <w:rPr>
          <w:rFonts w:cs="Arial"/>
        </w:rPr>
        <w:t>i u mjeri u kojoj je</w:t>
      </w:r>
      <w:r w:rsidR="002F2046">
        <w:rPr>
          <w:rFonts w:cs="Arial"/>
        </w:rPr>
        <w:t>,</w:t>
      </w:r>
      <w:r w:rsidR="00A35F57">
        <w:rPr>
          <w:rFonts w:cs="Arial"/>
        </w:rPr>
        <w:t xml:space="preserve"> </w:t>
      </w:r>
      <w:r w:rsidR="00F2111C" w:rsidRPr="007A0BF7">
        <w:rPr>
          <w:rFonts w:cs="Arial"/>
        </w:rPr>
        <w:t xml:space="preserve">prisilnim propisima </w:t>
      </w:r>
      <w:r w:rsidR="006A0B93">
        <w:rPr>
          <w:rFonts w:cs="Arial"/>
        </w:rPr>
        <w:t xml:space="preserve">ili odlukom nadležnog regulatora donesenom u skladu s mjerodavnim propisom </w:t>
      </w:r>
      <w:r w:rsidR="00F2111C" w:rsidRPr="007A0BF7">
        <w:rPr>
          <w:rFonts w:cs="Arial"/>
        </w:rPr>
        <w:t xml:space="preserve">mogućnost raskida </w:t>
      </w:r>
      <w:r w:rsidR="006A0B93">
        <w:rPr>
          <w:rFonts w:cs="Arial"/>
        </w:rPr>
        <w:t xml:space="preserve">Okvirnog ugovora </w:t>
      </w:r>
      <w:r w:rsidR="00F2111C" w:rsidRPr="007A0BF7">
        <w:rPr>
          <w:rFonts w:cs="Arial"/>
        </w:rPr>
        <w:t>zbog ovih razloga</w:t>
      </w:r>
      <w:r w:rsidR="00161281">
        <w:rPr>
          <w:rFonts w:cs="Arial"/>
        </w:rPr>
        <w:t xml:space="preserve"> privremeno ili trajno</w:t>
      </w:r>
      <w:r w:rsidR="00F2111C" w:rsidRPr="007A0BF7">
        <w:rPr>
          <w:rFonts w:cs="Arial"/>
        </w:rPr>
        <w:t xml:space="preserve"> isključena odnosno ograničena</w:t>
      </w:r>
      <w:r>
        <w:rPr>
          <w:rFonts w:cs="Arial"/>
        </w:rPr>
        <w:t>;</w:t>
      </w:r>
    </w:p>
    <w:p w14:paraId="37247E23" w14:textId="602F9D88" w:rsidR="00295A98" w:rsidRDefault="00BC2352">
      <w:pPr>
        <w:pStyle w:val="ListParagraph"/>
        <w:numPr>
          <w:ilvl w:val="0"/>
          <w:numId w:val="18"/>
        </w:numPr>
        <w:tabs>
          <w:tab w:val="left" w:pos="0"/>
        </w:tabs>
        <w:jc w:val="both"/>
        <w:rPr>
          <w:rFonts w:cs="Arial"/>
        </w:rPr>
      </w:pPr>
      <w:r>
        <w:rPr>
          <w:rFonts w:cs="Arial"/>
        </w:rPr>
        <w:t>pokretanj</w:t>
      </w:r>
      <w:r w:rsidR="00E5439F">
        <w:rPr>
          <w:rFonts w:cs="Arial"/>
        </w:rPr>
        <w:t>e</w:t>
      </w:r>
      <w:r>
        <w:rPr>
          <w:rFonts w:cs="Arial"/>
        </w:rPr>
        <w:t xml:space="preserve"> postupka prisilnog prijenosa upravljanja nad investicijskim ili mirovinskim fondom kojim upravlja jedna Ugovorna strana, od strane nadležnog regulatora;</w:t>
      </w:r>
      <w:r w:rsidR="007C1FEE">
        <w:rPr>
          <w:rFonts w:cs="Arial"/>
        </w:rPr>
        <w:t xml:space="preserve"> </w:t>
      </w:r>
      <w:r w:rsidR="00295A98">
        <w:rPr>
          <w:rFonts w:cs="Arial"/>
        </w:rPr>
        <w:t xml:space="preserve"> </w:t>
      </w:r>
    </w:p>
    <w:p w14:paraId="2899C3ED" w14:textId="1DBB53AF" w:rsidR="000739DE" w:rsidRDefault="00295A98" w:rsidP="00DD6474">
      <w:pPr>
        <w:pStyle w:val="ListParagraph"/>
        <w:numPr>
          <w:ilvl w:val="0"/>
          <w:numId w:val="18"/>
        </w:numPr>
        <w:jc w:val="both"/>
        <w:rPr>
          <w:rFonts w:cs="Arial"/>
        </w:rPr>
      </w:pPr>
      <w:r w:rsidRPr="00BC2352">
        <w:rPr>
          <w:rFonts w:cs="Arial"/>
        </w:rPr>
        <w:t>pokretanj</w:t>
      </w:r>
      <w:r w:rsidR="00E5439F">
        <w:rPr>
          <w:rFonts w:cs="Arial"/>
        </w:rPr>
        <w:t>e</w:t>
      </w:r>
      <w:r w:rsidRPr="00BC2352">
        <w:rPr>
          <w:rFonts w:cs="Arial"/>
        </w:rPr>
        <w:t xml:space="preserve"> postupka</w:t>
      </w:r>
      <w:r w:rsidR="007C1FEE" w:rsidRPr="00BC2352">
        <w:rPr>
          <w:rFonts w:cs="Arial"/>
        </w:rPr>
        <w:t xml:space="preserve"> prisilne ili dobrovoljne</w:t>
      </w:r>
      <w:r w:rsidRPr="00BC2352">
        <w:rPr>
          <w:rFonts w:cs="Arial"/>
        </w:rPr>
        <w:t xml:space="preserve"> likvidacije</w:t>
      </w:r>
      <w:r w:rsidR="007C1FEE" w:rsidRPr="00BC2352">
        <w:rPr>
          <w:rFonts w:cs="Arial"/>
        </w:rPr>
        <w:t xml:space="preserve"> nad jednom Ugovornom stranom;</w:t>
      </w:r>
    </w:p>
    <w:p w14:paraId="140F6A40" w14:textId="55BBAFD3" w:rsidR="00742830" w:rsidRDefault="000739DE" w:rsidP="00DD6474">
      <w:pPr>
        <w:pStyle w:val="ListParagraph"/>
        <w:numPr>
          <w:ilvl w:val="0"/>
          <w:numId w:val="18"/>
        </w:numPr>
        <w:jc w:val="both"/>
        <w:rPr>
          <w:rFonts w:cs="Arial"/>
        </w:rPr>
      </w:pPr>
      <w:r>
        <w:rPr>
          <w:rFonts w:cs="Arial"/>
        </w:rPr>
        <w:t>podnošenje prijedloga za otvaranje stečajnog postupka nad jednom Ugovornom stranom, osim ako se radi o prijedlogu iz članka</w:t>
      </w:r>
      <w:r w:rsidR="00742830">
        <w:rPr>
          <w:rFonts w:cs="Arial"/>
        </w:rPr>
        <w:t xml:space="preserve"> 9, stavka</w:t>
      </w:r>
      <w:r w:rsidR="00941DA6">
        <w:rPr>
          <w:rFonts w:cs="Arial"/>
        </w:rPr>
        <w:t xml:space="preserve"> 2.</w:t>
      </w:r>
      <w:r w:rsidR="00742830">
        <w:rPr>
          <w:rFonts w:cs="Arial"/>
        </w:rPr>
        <w:t>, točke (a) ovog Ugovora;</w:t>
      </w:r>
    </w:p>
    <w:p w14:paraId="065D754B" w14:textId="00B948ED" w:rsidR="0032594F" w:rsidRDefault="00742830" w:rsidP="00DD6474">
      <w:pPr>
        <w:pStyle w:val="ListParagraph"/>
        <w:numPr>
          <w:ilvl w:val="0"/>
          <w:numId w:val="18"/>
        </w:numPr>
        <w:jc w:val="both"/>
        <w:rPr>
          <w:rFonts w:cs="Arial"/>
        </w:rPr>
      </w:pPr>
      <w:r>
        <w:rPr>
          <w:rFonts w:cs="Arial"/>
        </w:rPr>
        <w:t xml:space="preserve">pisano očitovanje jedne Ugovorne strane da o dospijeću neće biti u mogućnosti ispuniti svoje obveze iz ovog Ugovora; </w:t>
      </w:r>
      <w:r w:rsidR="000739DE">
        <w:rPr>
          <w:rFonts w:cs="Arial"/>
        </w:rPr>
        <w:t xml:space="preserve"> </w:t>
      </w:r>
      <w:r w:rsidR="00295A98" w:rsidRPr="00BC2352">
        <w:rPr>
          <w:rFonts w:cs="Arial"/>
        </w:rPr>
        <w:t xml:space="preserve"> </w:t>
      </w:r>
    </w:p>
    <w:p w14:paraId="0E07D08C" w14:textId="5F23FE4F" w:rsidR="00295A98" w:rsidRPr="006E1192" w:rsidRDefault="00BC2352" w:rsidP="00DD6474">
      <w:pPr>
        <w:pStyle w:val="ListParagraph"/>
        <w:numPr>
          <w:ilvl w:val="0"/>
          <w:numId w:val="18"/>
        </w:numPr>
        <w:tabs>
          <w:tab w:val="left" w:pos="0"/>
        </w:tabs>
        <w:jc w:val="both"/>
        <w:rPr>
          <w:rFonts w:cs="Arial"/>
        </w:rPr>
      </w:pPr>
      <w:r w:rsidRPr="006E1192">
        <w:rPr>
          <w:rFonts w:cs="Arial"/>
        </w:rPr>
        <w:t>nastupanj</w:t>
      </w:r>
      <w:r w:rsidR="00E5439F">
        <w:rPr>
          <w:rFonts w:cs="Arial"/>
        </w:rPr>
        <w:t>e</w:t>
      </w:r>
      <w:r w:rsidRPr="006E1192">
        <w:rPr>
          <w:rFonts w:cs="Arial"/>
        </w:rPr>
        <w:t xml:space="preserve"> bilo kojeg drugog događaja, pokretanj</w:t>
      </w:r>
      <w:r w:rsidR="00E5439F">
        <w:rPr>
          <w:rFonts w:cs="Arial"/>
        </w:rPr>
        <w:t>e</w:t>
      </w:r>
      <w:r w:rsidRPr="006E1192">
        <w:rPr>
          <w:rFonts w:cs="Arial"/>
        </w:rPr>
        <w:t xml:space="preserve"> bilo kojeg drugog postupka ili poduzimanj</w:t>
      </w:r>
      <w:r w:rsidR="00E5439F">
        <w:rPr>
          <w:rFonts w:cs="Arial"/>
        </w:rPr>
        <w:t>e</w:t>
      </w:r>
      <w:r w:rsidRPr="006E1192">
        <w:rPr>
          <w:rFonts w:cs="Arial"/>
        </w:rPr>
        <w:t xml:space="preserve"> bilo koje druge radnje</w:t>
      </w:r>
      <w:r w:rsidR="006E1192" w:rsidRPr="006E1192">
        <w:rPr>
          <w:rFonts w:cs="Arial"/>
        </w:rPr>
        <w:t>, koj</w:t>
      </w:r>
      <w:r w:rsidR="00E5439F">
        <w:rPr>
          <w:rFonts w:cs="Arial"/>
        </w:rPr>
        <w:t>e</w:t>
      </w:r>
      <w:r w:rsidR="006E1192" w:rsidRPr="006E1192">
        <w:rPr>
          <w:rFonts w:cs="Arial"/>
        </w:rPr>
        <w:t xml:space="preserve"> dovodi ili može dovesti do </w:t>
      </w:r>
      <w:r w:rsidR="0032594F" w:rsidRPr="006E1192">
        <w:rPr>
          <w:rFonts w:cs="Arial"/>
        </w:rPr>
        <w:t>prestanka</w:t>
      </w:r>
      <w:r w:rsidR="006E1192" w:rsidRPr="006E1192">
        <w:rPr>
          <w:rFonts w:cs="Arial"/>
        </w:rPr>
        <w:t xml:space="preserve"> postojanja jedne Ugovorne strane </w:t>
      </w:r>
      <w:r w:rsidR="0032594F" w:rsidRPr="006E1192">
        <w:rPr>
          <w:rFonts w:cs="Arial"/>
        </w:rPr>
        <w:t>ili može imati</w:t>
      </w:r>
      <w:r w:rsidR="006E1192" w:rsidRPr="006E1192">
        <w:rPr>
          <w:rFonts w:cs="Arial"/>
        </w:rPr>
        <w:t xml:space="preserve"> suštinski jednak učinak kao i događaji, postupci ili radnje navedene pod gornjim točkama ovog stavka </w:t>
      </w:r>
      <w:r w:rsidR="00941DA6">
        <w:rPr>
          <w:rFonts w:cs="Arial"/>
        </w:rPr>
        <w:t>1.</w:t>
      </w:r>
    </w:p>
    <w:p w14:paraId="0BE36828" w14:textId="77777777" w:rsidR="00654E0B" w:rsidRDefault="00654E0B">
      <w:pPr>
        <w:ind w:left="284"/>
        <w:jc w:val="both"/>
        <w:rPr>
          <w:rFonts w:cs="Arial"/>
        </w:rPr>
      </w:pPr>
    </w:p>
    <w:p w14:paraId="54690434" w14:textId="0CF39441" w:rsidR="00FF6177" w:rsidRDefault="006E1192" w:rsidP="003372EE">
      <w:pPr>
        <w:pStyle w:val="ListParagraph"/>
        <w:ind w:left="284"/>
        <w:jc w:val="both"/>
        <w:rPr>
          <w:rFonts w:cs="Arial"/>
        </w:rPr>
      </w:pPr>
      <w:r>
        <w:rPr>
          <w:rFonts w:cs="Arial"/>
        </w:rPr>
        <w:t xml:space="preserve">Radi izbjegavanja svake dvojbe, </w:t>
      </w:r>
      <w:r w:rsidR="003372EE">
        <w:rPr>
          <w:rFonts w:cs="Arial"/>
        </w:rPr>
        <w:t xml:space="preserve">Ugovor se ne raskida </w:t>
      </w:r>
      <w:r>
        <w:rPr>
          <w:rFonts w:cs="Arial"/>
        </w:rPr>
        <w:t xml:space="preserve">samim protekom rokova navedenih u </w:t>
      </w:r>
      <w:r w:rsidR="00FF6177">
        <w:rPr>
          <w:rFonts w:cs="Arial"/>
        </w:rPr>
        <w:t xml:space="preserve">ovom </w:t>
      </w:r>
      <w:r>
        <w:rPr>
          <w:rFonts w:cs="Arial"/>
        </w:rPr>
        <w:t xml:space="preserve">stavku </w:t>
      </w:r>
      <w:r w:rsidR="00941DA6">
        <w:rPr>
          <w:rFonts w:cs="Arial"/>
        </w:rPr>
        <w:t>1.</w:t>
      </w:r>
      <w:r w:rsidR="000739DE">
        <w:rPr>
          <w:rFonts w:cs="Arial"/>
        </w:rPr>
        <w:t>, točkama</w:t>
      </w:r>
      <w:r>
        <w:rPr>
          <w:rFonts w:cs="Arial"/>
        </w:rPr>
        <w:t xml:space="preserve"> (a) do (d), već je o raskidu Ugovora potrebno dostaviti posebnu obavijest u skladu s odredbama ovog </w:t>
      </w:r>
      <w:r w:rsidR="00FF6177">
        <w:rPr>
          <w:rFonts w:cs="Arial"/>
        </w:rPr>
        <w:t>stavka 1</w:t>
      </w:r>
      <w:r>
        <w:rPr>
          <w:rFonts w:cs="Arial"/>
        </w:rPr>
        <w:t>.</w:t>
      </w:r>
      <w:r w:rsidRPr="006E1192">
        <w:rPr>
          <w:rFonts w:cs="Arial"/>
        </w:rPr>
        <w:t xml:space="preserve"> </w:t>
      </w:r>
      <w:r>
        <w:rPr>
          <w:rFonts w:cs="Arial"/>
        </w:rPr>
        <w:t xml:space="preserve">Nakon proteka rokova navedenih u </w:t>
      </w:r>
      <w:r w:rsidR="00FF6177">
        <w:rPr>
          <w:rFonts w:cs="Arial"/>
        </w:rPr>
        <w:t xml:space="preserve">ovom </w:t>
      </w:r>
      <w:r>
        <w:rPr>
          <w:rFonts w:cs="Arial"/>
        </w:rPr>
        <w:t>stavku</w:t>
      </w:r>
      <w:r w:rsidR="00941DA6">
        <w:rPr>
          <w:rFonts w:cs="Arial"/>
        </w:rPr>
        <w:t xml:space="preserve"> 1.</w:t>
      </w:r>
      <w:r w:rsidR="000739DE">
        <w:rPr>
          <w:rFonts w:cs="Arial"/>
        </w:rPr>
        <w:t>, točkama</w:t>
      </w:r>
      <w:r>
        <w:rPr>
          <w:rFonts w:cs="Arial"/>
        </w:rPr>
        <w:t xml:space="preserve"> (a) do (d), odnosno nastupanjem drugog Razloga za raskid navedenog pod točkama (e) do (m) istog stavka, Ugovorna strana koja nije odgovorna za nastupanje Razloga za raskid odnosno na koju se Razlog za raskid ne odnosi</w:t>
      </w:r>
      <w:r w:rsidR="00FF6177">
        <w:rPr>
          <w:rFonts w:cs="Arial"/>
        </w:rPr>
        <w:t>,</w:t>
      </w:r>
      <w:r>
        <w:rPr>
          <w:rFonts w:cs="Arial"/>
        </w:rPr>
        <w:t xml:space="preserve"> može raskinuti Ugovor dostavom obavijesti drugoj Ugovornoj strani u skladu s odredbama ovoga članka</w:t>
      </w:r>
      <w:r w:rsidR="003372EE">
        <w:rPr>
          <w:rFonts w:cs="Arial"/>
        </w:rPr>
        <w:t>, u kojoj treba biti naveden Razlog za raskid</w:t>
      </w:r>
      <w:r>
        <w:rPr>
          <w:rFonts w:cs="Arial"/>
        </w:rPr>
        <w:t xml:space="preserve"> („Obavijest o raskidu“). </w:t>
      </w:r>
    </w:p>
    <w:p w14:paraId="4CB388EC" w14:textId="77777777" w:rsidR="00FF6177" w:rsidRDefault="00FF6177" w:rsidP="003372EE">
      <w:pPr>
        <w:pStyle w:val="ListParagraph"/>
        <w:ind w:left="284"/>
        <w:jc w:val="both"/>
        <w:rPr>
          <w:rFonts w:cs="Arial"/>
        </w:rPr>
      </w:pPr>
    </w:p>
    <w:p w14:paraId="32F8963A" w14:textId="63E9EDAE" w:rsidR="00325D52" w:rsidRDefault="006E1192" w:rsidP="003372EE">
      <w:pPr>
        <w:pStyle w:val="ListParagraph"/>
        <w:ind w:left="284"/>
        <w:jc w:val="both"/>
        <w:rPr>
          <w:rFonts w:cs="Arial"/>
        </w:rPr>
      </w:pPr>
      <w:r>
        <w:rPr>
          <w:rFonts w:cs="Arial"/>
        </w:rPr>
        <w:t xml:space="preserve">Obavijest o raskidu, kao i upozorenja i druge obavijesti iz ovog stavka </w:t>
      </w:r>
      <w:r w:rsidR="00941DA6">
        <w:rPr>
          <w:rFonts w:cs="Arial"/>
        </w:rPr>
        <w:t>1.</w:t>
      </w:r>
      <w:r w:rsidR="00446FB5">
        <w:rPr>
          <w:rFonts w:cs="Arial"/>
        </w:rPr>
        <w:t>,</w:t>
      </w:r>
      <w:r>
        <w:rPr>
          <w:rFonts w:cs="Arial"/>
        </w:rPr>
        <w:t xml:space="preserve"> moraju </w:t>
      </w:r>
      <w:r w:rsidR="00FF6177">
        <w:rPr>
          <w:rFonts w:cs="Arial"/>
        </w:rPr>
        <w:t>se</w:t>
      </w:r>
      <w:r>
        <w:rPr>
          <w:rFonts w:cs="Arial"/>
        </w:rPr>
        <w:t xml:space="preserve"> uputiti u pisanom obliku, uključujući (bez ograničenja),</w:t>
      </w:r>
      <w:r w:rsidR="003372EE">
        <w:rPr>
          <w:rFonts w:cs="Arial"/>
        </w:rPr>
        <w:t xml:space="preserve"> slanje</w:t>
      </w:r>
      <w:r>
        <w:rPr>
          <w:rFonts w:cs="Arial"/>
        </w:rPr>
        <w:t xml:space="preserve"> </w:t>
      </w:r>
      <w:r w:rsidR="003372EE">
        <w:rPr>
          <w:rFonts w:cs="Arial"/>
        </w:rPr>
        <w:t>preporučen</w:t>
      </w:r>
      <w:r w:rsidR="00FF6177">
        <w:rPr>
          <w:rFonts w:cs="Arial"/>
        </w:rPr>
        <w:t>om</w:t>
      </w:r>
      <w:r w:rsidR="003372EE">
        <w:rPr>
          <w:rFonts w:cs="Arial"/>
        </w:rPr>
        <w:t xml:space="preserve"> poštanskom pošiljkom s povratnicom, po registriranoj kurirskoj službi ili elektroničkom poštom, na adrese navedene u Aneksu I Okvirnog ugovora. Pravni učinci raskida Ugovora nastupaju s danom dostave Obavijesti o raskidu drugoj Ugovornoj strani,</w:t>
      </w:r>
      <w:r w:rsidR="00511212">
        <w:rPr>
          <w:rFonts w:cs="Arial"/>
        </w:rPr>
        <w:t xml:space="preserve"> na način i u skladu s člankom 12. </w:t>
      </w:r>
      <w:r w:rsidR="000739DE">
        <w:rPr>
          <w:rFonts w:cs="Arial"/>
        </w:rPr>
        <w:t xml:space="preserve">stavkom </w:t>
      </w:r>
      <w:r w:rsidR="00511212">
        <w:rPr>
          <w:rFonts w:cs="Arial"/>
        </w:rPr>
        <w:t>2</w:t>
      </w:r>
      <w:r w:rsidR="00FB5B16">
        <w:rPr>
          <w:rFonts w:cs="Arial"/>
        </w:rPr>
        <w:t>.</w:t>
      </w:r>
      <w:r w:rsidR="00511212">
        <w:rPr>
          <w:rFonts w:cs="Arial"/>
        </w:rPr>
        <w:t xml:space="preserve"> ovog Okvirnog ugovora,</w:t>
      </w:r>
      <w:r w:rsidR="003372EE">
        <w:rPr>
          <w:rFonts w:cs="Arial"/>
        </w:rPr>
        <w:t xml:space="preserve"> pri čemu su Ugovorne strane suglasne da Ugovorna strana koja raskid</w:t>
      </w:r>
      <w:r w:rsidR="00E32466">
        <w:rPr>
          <w:rFonts w:cs="Arial"/>
        </w:rPr>
        <w:t>a</w:t>
      </w:r>
      <w:r w:rsidR="003372EE">
        <w:rPr>
          <w:rFonts w:cs="Arial"/>
        </w:rPr>
        <w:t xml:space="preserve"> Ugovor nije dužna drugoj Ugovornoj strani dati d</w:t>
      </w:r>
      <w:r w:rsidR="002872D1">
        <w:rPr>
          <w:rFonts w:cs="Arial"/>
        </w:rPr>
        <w:t>aljnji</w:t>
      </w:r>
      <w:r w:rsidR="003372EE">
        <w:rPr>
          <w:rFonts w:cs="Arial"/>
        </w:rPr>
        <w:t xml:space="preserve"> naknadni rok za ispunjenje odnosno uklanjanje Razloga za raskid. </w:t>
      </w:r>
    </w:p>
    <w:p w14:paraId="00034A56" w14:textId="77777777" w:rsidR="00325D52" w:rsidRDefault="00325D52" w:rsidP="003372EE">
      <w:pPr>
        <w:pStyle w:val="ListParagraph"/>
        <w:ind w:left="284"/>
        <w:jc w:val="both"/>
        <w:rPr>
          <w:rFonts w:cs="Arial"/>
        </w:rPr>
      </w:pPr>
    </w:p>
    <w:p w14:paraId="4D1AB0FB" w14:textId="3E6CFD04" w:rsidR="003372EE" w:rsidRDefault="00325D52" w:rsidP="00DD6474">
      <w:pPr>
        <w:pStyle w:val="ListParagraph"/>
        <w:ind w:left="284"/>
        <w:jc w:val="both"/>
        <w:rPr>
          <w:rFonts w:cs="Arial"/>
        </w:rPr>
      </w:pPr>
      <w:r>
        <w:rPr>
          <w:rFonts w:cs="Arial"/>
        </w:rPr>
        <w:t xml:space="preserve">Ugovorna strana ne može raskinuti samo jednu Transakciju ili neke od Transakcija. </w:t>
      </w:r>
    </w:p>
    <w:p w14:paraId="76DC9ABF" w14:textId="77777777" w:rsidR="003372EE" w:rsidRDefault="003372EE" w:rsidP="003372EE">
      <w:pPr>
        <w:pStyle w:val="ListParagraph"/>
        <w:ind w:left="284"/>
        <w:jc w:val="both"/>
        <w:rPr>
          <w:rFonts w:cs="Arial"/>
        </w:rPr>
      </w:pPr>
    </w:p>
    <w:p w14:paraId="754AE031" w14:textId="1FAA1A43" w:rsidR="00FF6177" w:rsidRDefault="007A0BF7" w:rsidP="00FF6177">
      <w:pPr>
        <w:numPr>
          <w:ilvl w:val="0"/>
          <w:numId w:val="13"/>
        </w:numPr>
        <w:tabs>
          <w:tab w:val="left" w:pos="284"/>
        </w:tabs>
        <w:ind w:left="284" w:hanging="284"/>
        <w:jc w:val="both"/>
      </w:pPr>
      <w:r>
        <w:t xml:space="preserve">Osim ako je u Aneksu I Okvirnog ugovora određeno </w:t>
      </w:r>
      <w:r w:rsidR="004A7A03">
        <w:t>drugačije, p</w:t>
      </w:r>
      <w:r w:rsidR="00FF6177">
        <w:t>ravni učinci Ugovora prestat će čim nastupi najraniji od niže navedenih raskidnih uvjeta (u daljnjem tekstu: “Raskidni uvjeti“)</w:t>
      </w:r>
      <w:r w:rsidR="0039352E">
        <w:t xml:space="preserve"> u odnosu na jednu od Ugovornih strana</w:t>
      </w:r>
      <w:r w:rsidR="00FF6177">
        <w:t>:</w:t>
      </w:r>
      <w:r w:rsidR="004C2871">
        <w:t xml:space="preserve"> </w:t>
      </w:r>
    </w:p>
    <w:p w14:paraId="1198FB8C" w14:textId="77777777" w:rsidR="00FF6177" w:rsidRDefault="00FF6177" w:rsidP="00FF6177">
      <w:pPr>
        <w:tabs>
          <w:tab w:val="left" w:pos="284"/>
        </w:tabs>
        <w:jc w:val="both"/>
      </w:pPr>
    </w:p>
    <w:p w14:paraId="14EDC5C8" w14:textId="5B684A8B" w:rsidR="00421635" w:rsidRDefault="00FF6177" w:rsidP="000739DE">
      <w:pPr>
        <w:tabs>
          <w:tab w:val="left" w:pos="709"/>
        </w:tabs>
        <w:ind w:left="709" w:hanging="425"/>
        <w:jc w:val="both"/>
        <w:rPr>
          <w:rFonts w:cs="Arial"/>
        </w:rPr>
      </w:pPr>
      <w:r>
        <w:rPr>
          <w:rFonts w:cs="Arial"/>
        </w:rPr>
        <w:t>(a)</w:t>
      </w:r>
      <w:r>
        <w:rPr>
          <w:rFonts w:cs="Arial"/>
        </w:rPr>
        <w:tab/>
      </w:r>
      <w:r w:rsidR="0039352E">
        <w:rPr>
          <w:rFonts w:cs="Arial"/>
        </w:rPr>
        <w:t>podnošenje prijedloga za otvaranje stečajnog postupka od te Ugovorne strane same</w:t>
      </w:r>
      <w:r w:rsidR="00421635">
        <w:rPr>
          <w:rFonts w:cs="Arial"/>
        </w:rPr>
        <w:t xml:space="preserve"> ili </w:t>
      </w:r>
      <w:r w:rsidR="007B474D">
        <w:rPr>
          <w:rFonts w:cs="Arial"/>
        </w:rPr>
        <w:t xml:space="preserve">od strane </w:t>
      </w:r>
      <w:r w:rsidR="0039352E">
        <w:rPr>
          <w:rFonts w:cs="Arial"/>
        </w:rPr>
        <w:t>nadležnog regulatora ili drugog tijela s javnim ovlastima koje uključuju podnošenje takvog prijedloga</w:t>
      </w:r>
      <w:r>
        <w:rPr>
          <w:rFonts w:cs="Arial"/>
        </w:rPr>
        <w:t>;</w:t>
      </w:r>
    </w:p>
    <w:p w14:paraId="01AAFCE2" w14:textId="736B39D8" w:rsidR="0059748F" w:rsidRDefault="0059748F" w:rsidP="00FF6177">
      <w:pPr>
        <w:tabs>
          <w:tab w:val="left" w:pos="709"/>
        </w:tabs>
        <w:ind w:left="709" w:hanging="425"/>
        <w:jc w:val="both"/>
        <w:rPr>
          <w:rFonts w:cs="Arial"/>
        </w:rPr>
      </w:pPr>
      <w:r>
        <w:rPr>
          <w:rFonts w:cs="Arial"/>
        </w:rPr>
        <w:t>(</w:t>
      </w:r>
      <w:r w:rsidR="000739DE">
        <w:rPr>
          <w:rFonts w:cs="Arial"/>
        </w:rPr>
        <w:t>b</w:t>
      </w:r>
      <w:r>
        <w:rPr>
          <w:rFonts w:cs="Arial"/>
        </w:rPr>
        <w:t>)</w:t>
      </w:r>
      <w:r>
        <w:rPr>
          <w:rFonts w:cs="Arial"/>
        </w:rPr>
        <w:tab/>
        <w:t>donošenje rješenja suda o pokretanju prethodnog postupka radi utvrđivanja pretpostavki za otvaranje stečajnog postupka</w:t>
      </w:r>
      <w:r w:rsidR="000739DE">
        <w:rPr>
          <w:rFonts w:cs="Arial"/>
        </w:rPr>
        <w:t>;</w:t>
      </w:r>
      <w:r>
        <w:rPr>
          <w:rFonts w:cs="Arial"/>
        </w:rPr>
        <w:t xml:space="preserve"> </w:t>
      </w:r>
    </w:p>
    <w:p w14:paraId="5A9EF77D" w14:textId="73971BFC" w:rsidR="0059748F" w:rsidRDefault="0059748F" w:rsidP="00FF6177">
      <w:pPr>
        <w:tabs>
          <w:tab w:val="left" w:pos="709"/>
        </w:tabs>
        <w:ind w:left="709" w:hanging="425"/>
        <w:jc w:val="both"/>
        <w:rPr>
          <w:rFonts w:cs="Arial"/>
        </w:rPr>
      </w:pPr>
      <w:r>
        <w:rPr>
          <w:rFonts w:cs="Arial"/>
        </w:rPr>
        <w:t>(</w:t>
      </w:r>
      <w:r w:rsidR="000739DE">
        <w:rPr>
          <w:rFonts w:cs="Arial"/>
        </w:rPr>
        <w:t>c</w:t>
      </w:r>
      <w:r>
        <w:rPr>
          <w:rFonts w:cs="Arial"/>
        </w:rPr>
        <w:t>)</w:t>
      </w:r>
      <w:r>
        <w:rPr>
          <w:rFonts w:cs="Arial"/>
        </w:rPr>
        <w:tab/>
        <w:t>određivanje ročišta radi rasprave o pretpostavkama za otvaranje stečajnog postupka;</w:t>
      </w:r>
    </w:p>
    <w:p w14:paraId="070786FE" w14:textId="7AD4E4DB" w:rsidR="0039352E" w:rsidRDefault="00421635" w:rsidP="00FF6177">
      <w:pPr>
        <w:tabs>
          <w:tab w:val="left" w:pos="709"/>
        </w:tabs>
        <w:ind w:left="709" w:hanging="425"/>
        <w:jc w:val="both"/>
        <w:rPr>
          <w:rFonts w:cs="Arial"/>
        </w:rPr>
      </w:pPr>
      <w:r>
        <w:rPr>
          <w:rFonts w:cs="Arial"/>
        </w:rPr>
        <w:t>(</w:t>
      </w:r>
      <w:r w:rsidR="000739DE">
        <w:rPr>
          <w:rFonts w:cs="Arial"/>
        </w:rPr>
        <w:t>d</w:t>
      </w:r>
      <w:r>
        <w:rPr>
          <w:rFonts w:cs="Arial"/>
        </w:rPr>
        <w:t>)</w:t>
      </w:r>
      <w:r>
        <w:rPr>
          <w:rFonts w:cs="Arial"/>
        </w:rPr>
        <w:tab/>
      </w:r>
      <w:r w:rsidR="0039352E">
        <w:rPr>
          <w:rFonts w:cs="Arial"/>
        </w:rPr>
        <w:t>podnošenje prijedloga za otvaranje predstečajnog postupka od te Ugovorne strane same ili uz njenu suglasnost</w:t>
      </w:r>
      <w:r w:rsidR="000739DE">
        <w:rPr>
          <w:rFonts w:cs="Arial"/>
        </w:rPr>
        <w:t>;</w:t>
      </w:r>
      <w:r w:rsidR="0039352E">
        <w:rPr>
          <w:rFonts w:cs="Arial"/>
        </w:rPr>
        <w:t xml:space="preserve"> </w:t>
      </w:r>
    </w:p>
    <w:p w14:paraId="50D6B140" w14:textId="4536CE0F" w:rsidR="007B474D" w:rsidRDefault="0039352E" w:rsidP="007B474D">
      <w:pPr>
        <w:tabs>
          <w:tab w:val="left" w:pos="709"/>
        </w:tabs>
        <w:ind w:left="709" w:hanging="425"/>
        <w:jc w:val="both"/>
        <w:rPr>
          <w:rFonts w:cs="Arial"/>
        </w:rPr>
      </w:pPr>
      <w:r>
        <w:rPr>
          <w:rFonts w:cs="Arial"/>
        </w:rPr>
        <w:t>(</w:t>
      </w:r>
      <w:r w:rsidR="000739DE">
        <w:rPr>
          <w:rFonts w:cs="Arial"/>
        </w:rPr>
        <w:t>e</w:t>
      </w:r>
      <w:r>
        <w:rPr>
          <w:rFonts w:cs="Arial"/>
        </w:rPr>
        <w:t xml:space="preserve">) </w:t>
      </w:r>
      <w:r>
        <w:rPr>
          <w:rFonts w:cs="Arial"/>
        </w:rPr>
        <w:tab/>
        <w:t>podnošenje prijedloga za otvaranje postupka izvanredne uprave prema propisima kojima se uređuje izvanredna uprava u trgovačkim društvima od sistemskog značaja za Republiku Hrvatsk</w:t>
      </w:r>
      <w:r w:rsidR="007B474D">
        <w:rPr>
          <w:rFonts w:cs="Arial"/>
        </w:rPr>
        <w:t>u</w:t>
      </w:r>
      <w:r w:rsidR="000739DE">
        <w:rPr>
          <w:rFonts w:cs="Arial"/>
        </w:rPr>
        <w:t>.</w:t>
      </w:r>
    </w:p>
    <w:p w14:paraId="75339FCA" w14:textId="4D726562" w:rsidR="00FF6177" w:rsidRDefault="00FF6177" w:rsidP="00961AE7">
      <w:pPr>
        <w:tabs>
          <w:tab w:val="left" w:pos="709"/>
        </w:tabs>
        <w:ind w:left="709" w:hanging="425"/>
        <w:jc w:val="both"/>
        <w:rPr>
          <w:rFonts w:cs="Arial"/>
        </w:rPr>
      </w:pPr>
    </w:p>
    <w:p w14:paraId="6A24BC42" w14:textId="5BBE51C2" w:rsidR="00FF6177" w:rsidRDefault="00FF6177" w:rsidP="003372EE">
      <w:pPr>
        <w:pStyle w:val="ListParagraph"/>
        <w:ind w:left="284"/>
        <w:jc w:val="both"/>
        <w:rPr>
          <w:rFonts w:cs="Arial"/>
        </w:rPr>
      </w:pPr>
      <w:r>
        <w:rPr>
          <w:rFonts w:cs="Arial"/>
        </w:rPr>
        <w:t xml:space="preserve">Ugovorna strana na koju se odnosi Raskidni uvjet, dužna je odmah, a najkasnije u roku od 24 sata, obavijestiti drugu Ugovornu stranu o njegovom nastupanju. </w:t>
      </w:r>
      <w:r w:rsidR="00D870AA">
        <w:rPr>
          <w:rFonts w:cs="Arial"/>
        </w:rPr>
        <w:t xml:space="preserve">Radi izbjegavanja svake sumnje, pravni učinci raskida Ugovora nastupaju već samim nastupanjem Raskidnih uvjeta, bez potrebe slanja bilo kakve obavijesti ili druge radnje odnosno očitovanja volje bilo koje Ugovorne strane. </w:t>
      </w:r>
    </w:p>
    <w:p w14:paraId="763D647F" w14:textId="77777777" w:rsidR="003372EE" w:rsidRDefault="003372EE" w:rsidP="00DD6474">
      <w:pPr>
        <w:pStyle w:val="ListParagraph"/>
        <w:ind w:left="284"/>
        <w:jc w:val="both"/>
        <w:rPr>
          <w:rFonts w:cs="Arial"/>
        </w:rPr>
      </w:pPr>
    </w:p>
    <w:p w14:paraId="3D5210FE" w14:textId="66996482" w:rsidR="00295A98" w:rsidRDefault="00295A98" w:rsidP="000A299D">
      <w:pPr>
        <w:pStyle w:val="ListParagraph"/>
        <w:numPr>
          <w:ilvl w:val="0"/>
          <w:numId w:val="17"/>
        </w:numPr>
        <w:ind w:left="284" w:hanging="284"/>
        <w:jc w:val="both"/>
        <w:rPr>
          <w:rFonts w:cs="Arial"/>
        </w:rPr>
      </w:pPr>
      <w:r>
        <w:rPr>
          <w:rFonts w:cs="Arial"/>
        </w:rPr>
        <w:t>U slučaju raskida</w:t>
      </w:r>
      <w:r w:rsidR="00325D52">
        <w:rPr>
          <w:rFonts w:cs="Arial"/>
        </w:rPr>
        <w:t xml:space="preserve"> Ugovora, posebno </w:t>
      </w:r>
      <w:r w:rsidR="00D870AA">
        <w:rPr>
          <w:rFonts w:cs="Arial"/>
        </w:rPr>
        <w:t xml:space="preserve">u slučaju </w:t>
      </w:r>
      <w:r w:rsidR="00325D52">
        <w:rPr>
          <w:rFonts w:cs="Arial"/>
        </w:rPr>
        <w:t>raskid</w:t>
      </w:r>
      <w:r w:rsidR="00D870AA">
        <w:rPr>
          <w:rFonts w:cs="Arial"/>
        </w:rPr>
        <w:t>a</w:t>
      </w:r>
      <w:r w:rsidR="00325D52">
        <w:rPr>
          <w:rFonts w:cs="Arial"/>
        </w:rPr>
        <w:t xml:space="preserve"> </w:t>
      </w:r>
      <w:r w:rsidR="00D870AA">
        <w:rPr>
          <w:rFonts w:cs="Arial"/>
        </w:rPr>
        <w:t>zbog nastupanja</w:t>
      </w:r>
      <w:r w:rsidR="00325D52">
        <w:rPr>
          <w:rFonts w:cs="Arial"/>
        </w:rPr>
        <w:t xml:space="preserve"> Razloga za raskid iz stavka 1</w:t>
      </w:r>
      <w:r w:rsidR="00FB5B16">
        <w:rPr>
          <w:rFonts w:cs="Arial"/>
        </w:rPr>
        <w:t>.</w:t>
      </w:r>
      <w:r w:rsidR="00325D52">
        <w:rPr>
          <w:rFonts w:cs="Arial"/>
        </w:rPr>
        <w:t xml:space="preserve"> ovog članka</w:t>
      </w:r>
      <w:r w:rsidR="00D870AA">
        <w:rPr>
          <w:rFonts w:cs="Arial"/>
        </w:rPr>
        <w:t xml:space="preserve"> odnosno raskida kao posljedice nastupanja </w:t>
      </w:r>
      <w:r w:rsidR="00325D52">
        <w:rPr>
          <w:rFonts w:cs="Arial"/>
        </w:rPr>
        <w:t>Raskidnog uvjeta temeljem stavka 2</w:t>
      </w:r>
      <w:r w:rsidR="00FB5B16">
        <w:rPr>
          <w:rFonts w:cs="Arial"/>
        </w:rPr>
        <w:t>.</w:t>
      </w:r>
      <w:r w:rsidR="00325D52">
        <w:rPr>
          <w:rFonts w:cs="Arial"/>
        </w:rPr>
        <w:t xml:space="preserve"> ovog članka,</w:t>
      </w:r>
      <w:r w:rsidR="00EC7840">
        <w:rPr>
          <w:rFonts w:cs="Arial"/>
        </w:rPr>
        <w:t xml:space="preserve"> nijedna Ugovorna strana neće više drugoj Ugovornoj strani dugovati obveze na plaćanje i isporuku iz Transakcija obuhvaćenih raskidom Ugovora, već će se sve te međusobne obveze, kao jedina posljedica raskida Ugovora, zamijeniti obvezom</w:t>
      </w:r>
      <w:r w:rsidR="0071228A">
        <w:rPr>
          <w:rFonts w:cs="Arial"/>
        </w:rPr>
        <w:t xml:space="preserve"> plaćanja naknade iz članka 10. ovog Okvirnog ugovora</w:t>
      </w:r>
      <w:r w:rsidR="00DD7FD2">
        <w:rPr>
          <w:rFonts w:cs="Arial"/>
        </w:rPr>
        <w:t>.</w:t>
      </w:r>
      <w:r w:rsidR="0071228A">
        <w:rPr>
          <w:rFonts w:cs="Arial"/>
        </w:rPr>
        <w:t xml:space="preserve"> </w:t>
      </w:r>
    </w:p>
    <w:p w14:paraId="31CCCCE9" w14:textId="77777777" w:rsidR="000B7926" w:rsidRDefault="000B7926" w:rsidP="00DD6474">
      <w:pPr>
        <w:pStyle w:val="ListParagraph"/>
        <w:ind w:left="284"/>
        <w:jc w:val="both"/>
        <w:rPr>
          <w:rFonts w:cs="Arial"/>
        </w:rPr>
      </w:pPr>
    </w:p>
    <w:p w14:paraId="32BD5A89" w14:textId="77777777" w:rsidR="002B48FE" w:rsidRDefault="002B48FE">
      <w:pPr>
        <w:jc w:val="both"/>
        <w:rPr>
          <w:rFonts w:cs="Arial"/>
        </w:rPr>
      </w:pPr>
    </w:p>
    <w:p w14:paraId="4221D73F" w14:textId="2FE89239" w:rsidR="00295A98" w:rsidRDefault="003D6D11">
      <w:pPr>
        <w:jc w:val="both"/>
        <w:rPr>
          <w:rFonts w:cs="Arial"/>
          <w:b/>
        </w:rPr>
      </w:pPr>
      <w:r>
        <w:rPr>
          <w:rFonts w:cs="Arial"/>
          <w:b/>
        </w:rPr>
        <w:t>10</w:t>
      </w:r>
      <w:r w:rsidR="00295A98">
        <w:rPr>
          <w:rFonts w:cs="Arial"/>
          <w:b/>
        </w:rPr>
        <w:t xml:space="preserve">. Naknada </w:t>
      </w:r>
      <w:r w:rsidR="00525FA2">
        <w:rPr>
          <w:rFonts w:cs="Arial"/>
          <w:b/>
        </w:rPr>
        <w:t xml:space="preserve">štete </w:t>
      </w:r>
      <w:r w:rsidR="00325D52">
        <w:rPr>
          <w:rFonts w:cs="Arial"/>
          <w:b/>
        </w:rPr>
        <w:t>z</w:t>
      </w:r>
      <w:r w:rsidR="00742830">
        <w:rPr>
          <w:rFonts w:cs="Arial"/>
          <w:b/>
        </w:rPr>
        <w:t>bog neispunjenja</w:t>
      </w:r>
      <w:r w:rsidR="00325D52">
        <w:rPr>
          <w:rFonts w:cs="Arial"/>
          <w:b/>
        </w:rPr>
        <w:t xml:space="preserve"> </w:t>
      </w:r>
    </w:p>
    <w:p w14:paraId="274B6BCC" w14:textId="77777777" w:rsidR="00295A98" w:rsidRDefault="00295A98">
      <w:pPr>
        <w:jc w:val="both"/>
        <w:rPr>
          <w:rFonts w:cs="Arial"/>
        </w:rPr>
      </w:pPr>
    </w:p>
    <w:p w14:paraId="73C541A6" w14:textId="3DB96D82" w:rsidR="00DD7FD2" w:rsidRPr="003000E3" w:rsidRDefault="00295A98" w:rsidP="003000E3">
      <w:pPr>
        <w:numPr>
          <w:ilvl w:val="0"/>
          <w:numId w:val="14"/>
        </w:numPr>
        <w:tabs>
          <w:tab w:val="left" w:pos="284"/>
        </w:tabs>
        <w:ind w:left="284" w:hanging="284"/>
        <w:jc w:val="both"/>
        <w:rPr>
          <w:rFonts w:cs="Arial"/>
        </w:rPr>
      </w:pPr>
      <w:bookmarkStart w:id="2" w:name="_Hlk179811912"/>
      <w:r>
        <w:rPr>
          <w:rFonts w:cs="Arial"/>
        </w:rPr>
        <w:t xml:space="preserve">U </w:t>
      </w:r>
      <w:bookmarkStart w:id="3" w:name="_Hlk144804991"/>
      <w:r>
        <w:rPr>
          <w:rFonts w:cs="Arial"/>
        </w:rPr>
        <w:t>slučaju raskida Ugovora</w:t>
      </w:r>
      <w:r w:rsidR="0071228A">
        <w:rPr>
          <w:rFonts w:cs="Arial"/>
        </w:rPr>
        <w:t xml:space="preserve">, ona Ugovorna strana na </w:t>
      </w:r>
      <w:r w:rsidR="00D870AA">
        <w:rPr>
          <w:rFonts w:cs="Arial"/>
        </w:rPr>
        <w:t>čijoj strani nije nastupio</w:t>
      </w:r>
      <w:r w:rsidR="0071228A">
        <w:rPr>
          <w:rFonts w:cs="Arial"/>
        </w:rPr>
        <w:t xml:space="preserve"> Razlog za raskid</w:t>
      </w:r>
      <w:r w:rsidR="00D870AA">
        <w:rPr>
          <w:rFonts w:cs="Arial"/>
        </w:rPr>
        <w:t xml:space="preserve"> ili u odnosu na </w:t>
      </w:r>
      <w:r w:rsidR="0071228A">
        <w:rPr>
          <w:rFonts w:cs="Arial"/>
        </w:rPr>
        <w:t>koju nije nastupio Raskidni uvjet</w:t>
      </w:r>
      <w:r w:rsidR="00D870AA">
        <w:rPr>
          <w:rFonts w:cs="Arial"/>
        </w:rPr>
        <w:t xml:space="preserve"> (“Strana koja </w:t>
      </w:r>
      <w:r w:rsidR="004625F5">
        <w:rPr>
          <w:rFonts w:cs="Arial"/>
        </w:rPr>
        <w:t>obračunava</w:t>
      </w:r>
      <w:r w:rsidR="00D870AA">
        <w:rPr>
          <w:rFonts w:cs="Arial"/>
        </w:rPr>
        <w:t xml:space="preserve"> naknadu</w:t>
      </w:r>
      <w:r w:rsidR="009F2B4E">
        <w:rPr>
          <w:rFonts w:cs="Arial"/>
        </w:rPr>
        <w:t>“</w:t>
      </w:r>
      <w:r w:rsidR="00D870AA">
        <w:rPr>
          <w:rFonts w:cs="Arial"/>
        </w:rPr>
        <w:t>)</w:t>
      </w:r>
      <w:r w:rsidR="0071228A">
        <w:rPr>
          <w:rFonts w:cs="Arial"/>
        </w:rPr>
        <w:t xml:space="preserve">, </w:t>
      </w:r>
      <w:r w:rsidR="004625F5">
        <w:rPr>
          <w:rFonts w:cs="Arial"/>
        </w:rPr>
        <w:t>obračunat</w:t>
      </w:r>
      <w:r w:rsidR="0071228A">
        <w:rPr>
          <w:rFonts w:cs="Arial"/>
        </w:rPr>
        <w:t xml:space="preserve"> će</w:t>
      </w:r>
      <w:r w:rsidR="005941FC">
        <w:rPr>
          <w:rFonts w:cs="Arial"/>
        </w:rPr>
        <w:t xml:space="preserve"> iznos</w:t>
      </w:r>
      <w:r w:rsidR="009F2B4E">
        <w:rPr>
          <w:rFonts w:cs="Arial"/>
        </w:rPr>
        <w:t xml:space="preserve"> </w:t>
      </w:r>
      <w:r w:rsidR="0071228A">
        <w:rPr>
          <w:rFonts w:cs="Arial"/>
        </w:rPr>
        <w:t>naknad</w:t>
      </w:r>
      <w:r w:rsidR="005941FC">
        <w:rPr>
          <w:rFonts w:cs="Arial"/>
        </w:rPr>
        <w:t>e</w:t>
      </w:r>
      <w:r w:rsidR="0071228A">
        <w:rPr>
          <w:rFonts w:cs="Arial"/>
        </w:rPr>
        <w:t xml:space="preserve"> </w:t>
      </w:r>
      <w:r w:rsidR="00525FA2">
        <w:rPr>
          <w:rFonts w:cs="Arial"/>
        </w:rPr>
        <w:t xml:space="preserve">štete </w:t>
      </w:r>
      <w:r w:rsidR="0071228A">
        <w:rPr>
          <w:rFonts w:cs="Arial"/>
        </w:rPr>
        <w:t>z</w:t>
      </w:r>
      <w:r w:rsidR="00742830">
        <w:rPr>
          <w:rFonts w:cs="Arial"/>
        </w:rPr>
        <w:t>bog</w:t>
      </w:r>
      <w:r w:rsidR="0071228A">
        <w:rPr>
          <w:rFonts w:cs="Arial"/>
        </w:rPr>
        <w:t xml:space="preserve"> neispunjenj</w:t>
      </w:r>
      <w:r w:rsidR="00742830">
        <w:rPr>
          <w:rFonts w:cs="Arial"/>
        </w:rPr>
        <w:t>a (“Naknada“)</w:t>
      </w:r>
      <w:r w:rsidR="00E949E3">
        <w:rPr>
          <w:rFonts w:cs="Arial"/>
        </w:rPr>
        <w:t xml:space="preserve">. </w:t>
      </w:r>
      <w:r w:rsidR="005941FC">
        <w:rPr>
          <w:rFonts w:cs="Arial"/>
        </w:rPr>
        <w:t xml:space="preserve">Strana koja obračunava naknadu </w:t>
      </w:r>
      <w:r w:rsidR="00941DA6">
        <w:rPr>
          <w:rFonts w:cs="Arial"/>
        </w:rPr>
        <w:t>obračunat</w:t>
      </w:r>
      <w:r w:rsidR="005941FC">
        <w:rPr>
          <w:rFonts w:cs="Arial"/>
        </w:rPr>
        <w:t xml:space="preserve"> će Naknadu ili </w:t>
      </w:r>
      <w:r w:rsidR="009F2B4E">
        <w:rPr>
          <w:rFonts w:cs="Arial"/>
        </w:rPr>
        <w:t>temeljem</w:t>
      </w:r>
      <w:r w:rsidR="005941FC">
        <w:rPr>
          <w:rFonts w:cs="Arial"/>
        </w:rPr>
        <w:t xml:space="preserve"> burzovnih odnosno tržišnih cijena (uključujući kamatne stope, tečajeve /  stope u budućnosti (tzv. </w:t>
      </w:r>
      <w:r w:rsidR="008C11F6">
        <w:rPr>
          <w:rFonts w:cs="Arial"/>
        </w:rPr>
        <w:t>“forward rates“</w:t>
      </w:r>
      <w:r w:rsidR="005941FC">
        <w:rPr>
          <w:rFonts w:cs="Arial"/>
        </w:rPr>
        <w:t>), tečajeve, indekse, odnosno bilo koju drugu veličinu, dalje u tekstu: “Tržišne cijene“) tzv</w:t>
      </w:r>
      <w:r w:rsidR="009F2B4E">
        <w:rPr>
          <w:rFonts w:cs="Arial"/>
        </w:rPr>
        <w:t>. zamjenskih transakcija</w:t>
      </w:r>
      <w:r w:rsidR="00D12BF9">
        <w:rPr>
          <w:rFonts w:cs="Arial"/>
        </w:rPr>
        <w:t xml:space="preserve"> </w:t>
      </w:r>
      <w:r w:rsidR="008C11F6">
        <w:rPr>
          <w:rFonts w:cs="Arial"/>
        </w:rPr>
        <w:t>koje je zaključila</w:t>
      </w:r>
      <w:r w:rsidR="005941FC">
        <w:rPr>
          <w:rFonts w:cs="Arial"/>
        </w:rPr>
        <w:t xml:space="preserve"> umjesto svih </w:t>
      </w:r>
      <w:r w:rsidR="00D12BF9">
        <w:rPr>
          <w:rFonts w:cs="Arial"/>
        </w:rPr>
        <w:t>Transakcij</w:t>
      </w:r>
      <w:r w:rsidR="005941FC">
        <w:rPr>
          <w:rFonts w:cs="Arial"/>
        </w:rPr>
        <w:t>a</w:t>
      </w:r>
      <w:r w:rsidR="00D12BF9">
        <w:rPr>
          <w:rFonts w:cs="Arial"/>
        </w:rPr>
        <w:t xml:space="preserve"> obuhvaćen</w:t>
      </w:r>
      <w:r w:rsidR="005941FC">
        <w:rPr>
          <w:rFonts w:cs="Arial"/>
        </w:rPr>
        <w:t xml:space="preserve">ih raskidom </w:t>
      </w:r>
      <w:r w:rsidR="0076109C">
        <w:rPr>
          <w:rFonts w:cs="Arial"/>
        </w:rPr>
        <w:t>Ugovora</w:t>
      </w:r>
      <w:r w:rsidR="00DA4986">
        <w:rPr>
          <w:rFonts w:cs="Arial"/>
        </w:rPr>
        <w:t xml:space="preserve"> ili temeljem iznosa koje bi Strana koja obračunava naknadu platila odnosno naplatila da je zaključila takve zamjenske transakcije</w:t>
      </w:r>
      <w:r w:rsidR="00E949E3">
        <w:rPr>
          <w:rFonts w:cs="Arial"/>
        </w:rPr>
        <w:t xml:space="preserve">. </w:t>
      </w:r>
      <w:r w:rsidR="009F2B4E">
        <w:rPr>
          <w:rFonts w:cs="Arial"/>
        </w:rPr>
        <w:t xml:space="preserve">Strana koja </w:t>
      </w:r>
      <w:r w:rsidR="004625F5">
        <w:rPr>
          <w:rFonts w:cs="Arial"/>
        </w:rPr>
        <w:t>obračunava</w:t>
      </w:r>
      <w:r w:rsidR="009F2B4E">
        <w:rPr>
          <w:rFonts w:cs="Arial"/>
        </w:rPr>
        <w:t xml:space="preserve"> naknadu</w:t>
      </w:r>
      <w:r w:rsidR="00DA4986">
        <w:rPr>
          <w:rFonts w:cs="Arial"/>
        </w:rPr>
        <w:t xml:space="preserve"> </w:t>
      </w:r>
      <w:r w:rsidR="00E949E3">
        <w:rPr>
          <w:rFonts w:cs="Arial"/>
        </w:rPr>
        <w:t>mora</w:t>
      </w:r>
      <w:r w:rsidR="009F2B4E">
        <w:rPr>
          <w:rFonts w:cs="Arial"/>
        </w:rPr>
        <w:t xml:space="preserve"> bez odlaganja, a najkasnije unutar</w:t>
      </w:r>
      <w:r w:rsidR="00FC7BC0">
        <w:rPr>
          <w:rFonts w:cs="Arial"/>
        </w:rPr>
        <w:t xml:space="preserve"> 5 (pet)</w:t>
      </w:r>
      <w:r w:rsidR="009F2B4E">
        <w:rPr>
          <w:rFonts w:cs="Arial"/>
        </w:rPr>
        <w:t xml:space="preserve"> Radnih dana od dana </w:t>
      </w:r>
      <w:r w:rsidR="004625F5">
        <w:rPr>
          <w:rFonts w:cs="Arial"/>
        </w:rPr>
        <w:t>kada su nastupili pravni učinci raskida</w:t>
      </w:r>
      <w:r w:rsidR="009F2B4E">
        <w:rPr>
          <w:rFonts w:cs="Arial"/>
        </w:rPr>
        <w:t xml:space="preserve"> Ugovora</w:t>
      </w:r>
      <w:r w:rsidR="00DA4986">
        <w:rPr>
          <w:rFonts w:cs="Arial"/>
        </w:rPr>
        <w:t>, zaključiti zamjenske transakcije ili utvrditi iznose koje bi platila odnosno naplatila da je zaključila zamjenske transakcije, temeljem tada važećih burzovnih odnosno Tržišnih cijena</w:t>
      </w:r>
      <w:r w:rsidR="009F2B4E">
        <w:rPr>
          <w:rFonts w:cs="Arial"/>
        </w:rPr>
        <w:t>.</w:t>
      </w:r>
      <w:r w:rsidR="00DD7FD2">
        <w:rPr>
          <w:rFonts w:cs="Arial"/>
        </w:rPr>
        <w:t xml:space="preserve"> </w:t>
      </w:r>
      <w:r w:rsidR="00E949E3">
        <w:rPr>
          <w:rFonts w:cs="Arial"/>
        </w:rPr>
        <w:t>Obračunom iz ovog stavka</w:t>
      </w:r>
      <w:r w:rsidR="00FB5B16">
        <w:rPr>
          <w:rFonts w:cs="Arial"/>
        </w:rPr>
        <w:t xml:space="preserve"> 1.</w:t>
      </w:r>
      <w:r w:rsidR="00E949E3">
        <w:rPr>
          <w:rFonts w:cs="Arial"/>
        </w:rPr>
        <w:t xml:space="preserve"> utvrdit će se jedinstveni neto iznos</w:t>
      </w:r>
      <w:r w:rsidR="00F96262">
        <w:rPr>
          <w:rFonts w:cs="Arial"/>
        </w:rPr>
        <w:t xml:space="preserve"> </w:t>
      </w:r>
      <w:r w:rsidR="00941DA6">
        <w:rPr>
          <w:rFonts w:cs="Arial"/>
        </w:rPr>
        <w:t>N</w:t>
      </w:r>
      <w:r w:rsidR="00F96262">
        <w:rPr>
          <w:rFonts w:cs="Arial"/>
        </w:rPr>
        <w:t>aknade, izražen</w:t>
      </w:r>
      <w:r w:rsidR="00D12BF9">
        <w:rPr>
          <w:rFonts w:cs="Arial"/>
        </w:rPr>
        <w:t xml:space="preserve"> u </w:t>
      </w:r>
      <w:r w:rsidR="0076109C">
        <w:rPr>
          <w:rFonts w:cs="Arial"/>
        </w:rPr>
        <w:t>eurima</w:t>
      </w:r>
      <w:r w:rsidR="00E949E3">
        <w:rPr>
          <w:rFonts w:cs="Arial"/>
        </w:rPr>
        <w:t xml:space="preserve">. Bude li </w:t>
      </w:r>
      <w:r w:rsidR="003000E3">
        <w:rPr>
          <w:rFonts w:cs="Arial"/>
        </w:rPr>
        <w:t>taj jedinstveni iznos</w:t>
      </w:r>
      <w:r w:rsidR="00E949E3">
        <w:rPr>
          <w:rFonts w:cs="Arial"/>
        </w:rPr>
        <w:t xml:space="preserve"> iz perspektive Strane koja obračunava naknadu pozitivan, </w:t>
      </w:r>
      <w:r w:rsidR="003000E3">
        <w:rPr>
          <w:rFonts w:cs="Arial"/>
        </w:rPr>
        <w:t xml:space="preserve">druga Ugovorna strana dugovat će </w:t>
      </w:r>
      <w:r w:rsidR="00941DA6">
        <w:rPr>
          <w:rFonts w:cs="Arial"/>
        </w:rPr>
        <w:t>N</w:t>
      </w:r>
      <w:r w:rsidR="003000E3">
        <w:rPr>
          <w:rFonts w:cs="Arial"/>
        </w:rPr>
        <w:t>aknadu Strani koja obračunava naknadu</w:t>
      </w:r>
      <w:r w:rsidR="003000E3" w:rsidRPr="003000E3">
        <w:rPr>
          <w:rFonts w:cs="Arial"/>
        </w:rPr>
        <w:t>; bude li i</w:t>
      </w:r>
      <w:r w:rsidR="003000E3">
        <w:rPr>
          <w:rFonts w:cs="Arial"/>
        </w:rPr>
        <w:t>z</w:t>
      </w:r>
      <w:r w:rsidR="003000E3" w:rsidRPr="003000E3">
        <w:rPr>
          <w:rFonts w:cs="Arial"/>
        </w:rPr>
        <w:t xml:space="preserve"> perspektive Strane koja obračunava naknadu taj jedinstveni iznos negativan, </w:t>
      </w:r>
      <w:r w:rsidR="003000E3">
        <w:rPr>
          <w:rFonts w:cs="Arial"/>
        </w:rPr>
        <w:t xml:space="preserve">Strana koja obračunava naknadu dugovat će </w:t>
      </w:r>
      <w:r w:rsidR="00941DA6">
        <w:rPr>
          <w:rFonts w:cs="Arial"/>
        </w:rPr>
        <w:t xml:space="preserve">Naknadu </w:t>
      </w:r>
      <w:r w:rsidR="003000E3">
        <w:rPr>
          <w:rFonts w:cs="Arial"/>
        </w:rPr>
        <w:t xml:space="preserve">drugoj Ugovornoj strani. </w:t>
      </w:r>
    </w:p>
    <w:p w14:paraId="382F6AF7" w14:textId="0B9BD19E" w:rsidR="009F2B4E" w:rsidRPr="00DD6474" w:rsidRDefault="004625F5" w:rsidP="00DD6474">
      <w:pPr>
        <w:tabs>
          <w:tab w:val="left" w:pos="284"/>
        </w:tabs>
        <w:ind w:left="284"/>
        <w:jc w:val="both"/>
        <w:rPr>
          <w:rFonts w:cs="Arial"/>
          <w:color w:val="000000" w:themeColor="text1"/>
        </w:rPr>
      </w:pPr>
      <w:r w:rsidRPr="00A866BC">
        <w:rPr>
          <w:rFonts w:cs="Arial"/>
        </w:rPr>
        <w:t xml:space="preserve"> </w:t>
      </w:r>
      <w:r w:rsidR="009F2B4E">
        <w:rPr>
          <w:rFonts w:cs="Arial"/>
        </w:rPr>
        <w:t xml:space="preserve">  </w:t>
      </w:r>
    </w:p>
    <w:p w14:paraId="137337C5" w14:textId="0E370E6C" w:rsidR="00295A98" w:rsidRPr="00DD6474" w:rsidRDefault="0076109C">
      <w:pPr>
        <w:numPr>
          <w:ilvl w:val="0"/>
          <w:numId w:val="14"/>
        </w:numPr>
        <w:tabs>
          <w:tab w:val="left" w:pos="284"/>
        </w:tabs>
        <w:ind w:left="284" w:hanging="284"/>
        <w:jc w:val="both"/>
        <w:rPr>
          <w:rFonts w:cs="Arial"/>
          <w:color w:val="000000" w:themeColor="text1"/>
        </w:rPr>
      </w:pPr>
      <w:r w:rsidRPr="00DD6474">
        <w:rPr>
          <w:rFonts w:cs="Arial"/>
          <w:color w:val="000000" w:themeColor="text1"/>
        </w:rPr>
        <w:t xml:space="preserve">Sljedeće se primjenjuje u odnosu na </w:t>
      </w:r>
      <w:r w:rsidR="000B7926">
        <w:rPr>
          <w:rFonts w:cs="Arial"/>
          <w:color w:val="000000" w:themeColor="text1"/>
        </w:rPr>
        <w:t xml:space="preserve">druga </w:t>
      </w:r>
      <w:r w:rsidRPr="00DD6474">
        <w:rPr>
          <w:rFonts w:cs="Arial"/>
          <w:color w:val="000000" w:themeColor="text1"/>
        </w:rPr>
        <w:t>nepodmirena plaćanja i isporuke, kamate u skladu s člankom 3. stavkom</w:t>
      </w:r>
      <w:r w:rsidR="00DA4986">
        <w:rPr>
          <w:rFonts w:cs="Arial"/>
          <w:color w:val="000000" w:themeColor="text1"/>
        </w:rPr>
        <w:t xml:space="preserve"> </w:t>
      </w:r>
      <w:r w:rsidRPr="00DD6474">
        <w:rPr>
          <w:rFonts w:cs="Arial"/>
          <w:color w:val="000000" w:themeColor="text1"/>
        </w:rPr>
        <w:t>4</w:t>
      </w:r>
      <w:r w:rsidR="00DA4986">
        <w:rPr>
          <w:rFonts w:cs="Arial"/>
          <w:color w:val="000000" w:themeColor="text1"/>
        </w:rPr>
        <w:t>.</w:t>
      </w:r>
      <w:r w:rsidRPr="00DD6474">
        <w:rPr>
          <w:rFonts w:cs="Arial"/>
          <w:color w:val="000000" w:themeColor="text1"/>
        </w:rPr>
        <w:t xml:space="preserve"> Okvirnog ugovora, kao i na troškove i naknade </w:t>
      </w:r>
      <w:r w:rsidR="00F96262">
        <w:rPr>
          <w:rFonts w:cs="Arial"/>
          <w:color w:val="000000" w:themeColor="text1"/>
        </w:rPr>
        <w:t>koje je Strana koja obračunava naknadu snosila u vezi</w:t>
      </w:r>
      <w:r w:rsidRPr="00DD6474">
        <w:rPr>
          <w:rFonts w:cs="Arial"/>
          <w:color w:val="000000" w:themeColor="text1"/>
        </w:rPr>
        <w:t xml:space="preserve"> s obračunom </w:t>
      </w:r>
      <w:r w:rsidR="00941DA6">
        <w:rPr>
          <w:rFonts w:cs="Arial"/>
          <w:color w:val="000000" w:themeColor="text1"/>
        </w:rPr>
        <w:t>Naknade</w:t>
      </w:r>
      <w:r w:rsidRPr="00DD6474">
        <w:rPr>
          <w:rFonts w:cs="Arial"/>
          <w:color w:val="000000" w:themeColor="text1"/>
        </w:rPr>
        <w:t xml:space="preserve">: ako Ugovorna strana koja je dužna platiti </w:t>
      </w:r>
      <w:r w:rsidR="00941DA6">
        <w:rPr>
          <w:rFonts w:cs="Arial"/>
          <w:color w:val="000000" w:themeColor="text1"/>
        </w:rPr>
        <w:t>N</w:t>
      </w:r>
      <w:r w:rsidRPr="00DD6474">
        <w:rPr>
          <w:rFonts w:cs="Arial"/>
          <w:color w:val="000000" w:themeColor="text1"/>
        </w:rPr>
        <w:t xml:space="preserve">aknadu u trenutku raskida Ugovora duguje i </w:t>
      </w:r>
      <w:r w:rsidR="000B7926">
        <w:rPr>
          <w:rFonts w:cs="Arial"/>
          <w:color w:val="000000" w:themeColor="text1"/>
        </w:rPr>
        <w:t xml:space="preserve">takve iznose </w:t>
      </w:r>
      <w:r w:rsidRPr="00DD6474">
        <w:rPr>
          <w:rFonts w:cs="Arial"/>
          <w:color w:val="000000" w:themeColor="text1"/>
        </w:rPr>
        <w:t xml:space="preserve">odnosno isporuke, zatezne kamate, troškove, naknade i / ili druge obveze drugoj Ugovornoj stani, iznos </w:t>
      </w:r>
      <w:r w:rsidR="00941DA6">
        <w:rPr>
          <w:rFonts w:cs="Arial"/>
          <w:color w:val="000000" w:themeColor="text1"/>
        </w:rPr>
        <w:t>N</w:t>
      </w:r>
      <w:r w:rsidRPr="00DD6474">
        <w:rPr>
          <w:rFonts w:cs="Arial"/>
          <w:color w:val="000000" w:themeColor="text1"/>
        </w:rPr>
        <w:t>aknade uveća</w:t>
      </w:r>
      <w:r w:rsidR="000B7926" w:rsidRPr="00DD6474">
        <w:rPr>
          <w:rFonts w:cs="Arial"/>
          <w:color w:val="000000" w:themeColor="text1"/>
        </w:rPr>
        <w:t xml:space="preserve">t će se za </w:t>
      </w:r>
      <w:r w:rsidRPr="00DD6474">
        <w:rPr>
          <w:rFonts w:cs="Arial"/>
          <w:color w:val="000000" w:themeColor="text1"/>
        </w:rPr>
        <w:t xml:space="preserve">navedene nepodmirene iznose. U </w:t>
      </w:r>
      <w:r w:rsidR="00AC1A23">
        <w:rPr>
          <w:rFonts w:cs="Arial"/>
          <w:color w:val="000000" w:themeColor="text1"/>
        </w:rPr>
        <w:t>obrnutom</w:t>
      </w:r>
      <w:r w:rsidRPr="00DD6474">
        <w:rPr>
          <w:rFonts w:cs="Arial"/>
          <w:color w:val="000000" w:themeColor="text1"/>
        </w:rPr>
        <w:t xml:space="preserve"> slučaju, iznos</w:t>
      </w:r>
      <w:r w:rsidR="00941DA6">
        <w:rPr>
          <w:rFonts w:cs="Arial"/>
          <w:color w:val="000000" w:themeColor="text1"/>
        </w:rPr>
        <w:t xml:space="preserve"> Naknade</w:t>
      </w:r>
      <w:r w:rsidRPr="00DD6474">
        <w:rPr>
          <w:rFonts w:cs="Arial"/>
          <w:color w:val="000000" w:themeColor="text1"/>
        </w:rPr>
        <w:t xml:space="preserve"> umanj</w:t>
      </w:r>
      <w:r w:rsidR="000B7926" w:rsidRPr="00DD6474">
        <w:rPr>
          <w:rFonts w:cs="Arial"/>
          <w:color w:val="000000" w:themeColor="text1"/>
        </w:rPr>
        <w:t xml:space="preserve">it će se </w:t>
      </w:r>
      <w:r w:rsidRPr="00DD6474">
        <w:rPr>
          <w:rFonts w:cs="Arial"/>
          <w:color w:val="000000" w:themeColor="text1"/>
        </w:rPr>
        <w:t>za navedene nepodmirene iznose</w:t>
      </w:r>
      <w:bookmarkEnd w:id="3"/>
      <w:r w:rsidR="00295A98" w:rsidRPr="00DD6474">
        <w:rPr>
          <w:rFonts w:cs="Arial"/>
          <w:color w:val="000000" w:themeColor="text1"/>
        </w:rPr>
        <w:t xml:space="preserve">. </w:t>
      </w:r>
    </w:p>
    <w:p w14:paraId="462F3F0E" w14:textId="77777777" w:rsidR="00295A98" w:rsidRDefault="00295A98">
      <w:pPr>
        <w:tabs>
          <w:tab w:val="left" w:pos="284"/>
        </w:tabs>
        <w:ind w:left="720"/>
        <w:jc w:val="both"/>
        <w:rPr>
          <w:rFonts w:cs="Arial"/>
        </w:rPr>
      </w:pPr>
    </w:p>
    <w:p w14:paraId="1D92E8A9" w14:textId="42455F82" w:rsidR="00295A98" w:rsidRDefault="0076109C">
      <w:pPr>
        <w:numPr>
          <w:ilvl w:val="0"/>
          <w:numId w:val="14"/>
        </w:numPr>
        <w:tabs>
          <w:tab w:val="left" w:pos="284"/>
        </w:tabs>
        <w:ind w:left="284" w:hanging="284"/>
        <w:jc w:val="both"/>
        <w:rPr>
          <w:rFonts w:cs="Arial"/>
        </w:rPr>
      </w:pPr>
      <w:bookmarkStart w:id="4" w:name="_Hlk144808070"/>
      <w:r w:rsidRPr="00547229">
        <w:rPr>
          <w:rFonts w:cs="Arial"/>
        </w:rPr>
        <w:t xml:space="preserve">Strana koja obračunava naknadu dužna je, nakon </w:t>
      </w:r>
      <w:r w:rsidR="00F96262">
        <w:rPr>
          <w:rFonts w:cs="Arial"/>
        </w:rPr>
        <w:t xml:space="preserve">što utvrdi </w:t>
      </w:r>
      <w:r w:rsidRPr="00547229">
        <w:rPr>
          <w:rFonts w:cs="Arial"/>
        </w:rPr>
        <w:t>iznos</w:t>
      </w:r>
      <w:r w:rsidR="00941DA6">
        <w:rPr>
          <w:rFonts w:cs="Arial"/>
        </w:rPr>
        <w:t xml:space="preserve"> Naknade</w:t>
      </w:r>
      <w:r w:rsidRPr="00547229">
        <w:rPr>
          <w:rFonts w:cs="Arial"/>
        </w:rPr>
        <w:t xml:space="preserve">, bez odgode obavijestiti drugu Ugovornu stranu o: (i) iznosu </w:t>
      </w:r>
      <w:r w:rsidR="00941DA6">
        <w:rPr>
          <w:rFonts w:cs="Arial"/>
        </w:rPr>
        <w:t>Naknade</w:t>
      </w:r>
      <w:r w:rsidRPr="00547229">
        <w:rPr>
          <w:rFonts w:cs="Arial"/>
        </w:rPr>
        <w:t xml:space="preserve"> i parametrima na temelju kojih je </w:t>
      </w:r>
      <w:r w:rsidR="00941DA6">
        <w:rPr>
          <w:rFonts w:cs="Arial"/>
        </w:rPr>
        <w:t>Naknada</w:t>
      </w:r>
      <w:r w:rsidRPr="00547229">
        <w:rPr>
          <w:rFonts w:cs="Arial"/>
        </w:rPr>
        <w:t xml:space="preserve"> obračunata, </w:t>
      </w:r>
      <w:r>
        <w:rPr>
          <w:rFonts w:cs="Arial"/>
        </w:rPr>
        <w:t xml:space="preserve">te </w:t>
      </w:r>
      <w:r w:rsidRPr="00547229">
        <w:rPr>
          <w:rFonts w:cs="Arial"/>
        </w:rPr>
        <w:t xml:space="preserve">(ii) tome koja je Ugovorna strana dužna platiti </w:t>
      </w:r>
      <w:r w:rsidR="00941DA6">
        <w:rPr>
          <w:rFonts w:cs="Arial"/>
        </w:rPr>
        <w:t>Naknadu</w:t>
      </w:r>
      <w:r w:rsidRPr="00547229">
        <w:rPr>
          <w:rFonts w:cs="Arial"/>
        </w:rPr>
        <w:t xml:space="preserve">. </w:t>
      </w:r>
      <w:r w:rsidR="00FB5B16">
        <w:rPr>
          <w:rFonts w:cs="Arial"/>
        </w:rPr>
        <w:t xml:space="preserve">Obveza plaćanja </w:t>
      </w:r>
      <w:r w:rsidRPr="00547229">
        <w:rPr>
          <w:rFonts w:cs="Arial"/>
        </w:rPr>
        <w:t>Naknad</w:t>
      </w:r>
      <w:r w:rsidR="00FB5B16">
        <w:rPr>
          <w:rFonts w:cs="Arial"/>
        </w:rPr>
        <w:t>e</w:t>
      </w:r>
      <w:r w:rsidRPr="00547229">
        <w:rPr>
          <w:rFonts w:cs="Arial"/>
        </w:rPr>
        <w:t xml:space="preserve"> </w:t>
      </w:r>
      <w:r w:rsidR="00DA4986">
        <w:rPr>
          <w:rFonts w:cs="Arial"/>
        </w:rPr>
        <w:t>dospijeva</w:t>
      </w:r>
      <w:r>
        <w:rPr>
          <w:rFonts w:cs="Arial"/>
        </w:rPr>
        <w:t xml:space="preserve"> </w:t>
      </w:r>
      <w:r w:rsidRPr="00547229">
        <w:rPr>
          <w:rFonts w:cs="Arial"/>
        </w:rPr>
        <w:t>u roku od 2 Radna dana od dana</w:t>
      </w:r>
      <w:r>
        <w:rPr>
          <w:rFonts w:cs="Arial"/>
        </w:rPr>
        <w:t xml:space="preserve"> kada druga Ugovorna strana primi</w:t>
      </w:r>
      <w:r w:rsidRPr="00547229">
        <w:rPr>
          <w:rFonts w:cs="Arial"/>
        </w:rPr>
        <w:t xml:space="preserve"> obavijest iz ovog stavka</w:t>
      </w:r>
      <w:r>
        <w:rPr>
          <w:rFonts w:cs="Arial"/>
        </w:rPr>
        <w:t xml:space="preserve"> 3</w:t>
      </w:r>
      <w:r w:rsidR="00295A98">
        <w:rPr>
          <w:rFonts w:cs="Arial"/>
        </w:rPr>
        <w:t xml:space="preserve">. </w:t>
      </w:r>
    </w:p>
    <w:p w14:paraId="683B6A83" w14:textId="77777777" w:rsidR="000B7926" w:rsidRDefault="000B7926" w:rsidP="00DD6474">
      <w:pPr>
        <w:tabs>
          <w:tab w:val="left" w:pos="284"/>
        </w:tabs>
        <w:jc w:val="both"/>
        <w:rPr>
          <w:rFonts w:cs="Arial"/>
        </w:rPr>
      </w:pPr>
    </w:p>
    <w:bookmarkEnd w:id="2"/>
    <w:bookmarkEnd w:id="4"/>
    <w:p w14:paraId="4FCEBB9F" w14:textId="77777777" w:rsidR="00295A98" w:rsidRDefault="00295A98">
      <w:pPr>
        <w:jc w:val="both"/>
        <w:rPr>
          <w:rFonts w:cs="Arial"/>
        </w:rPr>
      </w:pPr>
    </w:p>
    <w:p w14:paraId="4900AFEF" w14:textId="2CCE6C15" w:rsidR="00295A98" w:rsidRDefault="00295A98">
      <w:pPr>
        <w:jc w:val="both"/>
        <w:rPr>
          <w:rFonts w:cs="Arial"/>
          <w:b/>
        </w:rPr>
      </w:pPr>
      <w:r>
        <w:rPr>
          <w:rFonts w:cs="Arial"/>
          <w:b/>
        </w:rPr>
        <w:t>1</w:t>
      </w:r>
      <w:r w:rsidR="0096289F">
        <w:rPr>
          <w:rFonts w:cs="Arial"/>
          <w:b/>
        </w:rPr>
        <w:t>1</w:t>
      </w:r>
      <w:r>
        <w:rPr>
          <w:rFonts w:cs="Arial"/>
          <w:b/>
        </w:rPr>
        <w:t xml:space="preserve">. Prijenos prava i </w:t>
      </w:r>
      <w:r w:rsidR="007558F9">
        <w:rPr>
          <w:rFonts w:cs="Arial"/>
          <w:b/>
        </w:rPr>
        <w:t xml:space="preserve">obveza te </w:t>
      </w:r>
      <w:r>
        <w:rPr>
          <w:rFonts w:cs="Arial"/>
          <w:b/>
        </w:rPr>
        <w:t xml:space="preserve">ustupanje </w:t>
      </w:r>
      <w:r w:rsidR="007558F9">
        <w:rPr>
          <w:rFonts w:cs="Arial"/>
          <w:b/>
        </w:rPr>
        <w:t>tražbina</w:t>
      </w:r>
      <w:r>
        <w:rPr>
          <w:rFonts w:cs="Arial"/>
          <w:b/>
        </w:rPr>
        <w:t xml:space="preserve"> </w:t>
      </w:r>
    </w:p>
    <w:p w14:paraId="3A6A3040" w14:textId="77777777" w:rsidR="00295A98" w:rsidRDefault="00295A98">
      <w:pPr>
        <w:jc w:val="both"/>
        <w:rPr>
          <w:rFonts w:cs="Arial"/>
        </w:rPr>
      </w:pPr>
    </w:p>
    <w:p w14:paraId="5B5F6EEC" w14:textId="31571BC2" w:rsidR="00295A98" w:rsidRDefault="00295A98" w:rsidP="000B7926">
      <w:pPr>
        <w:jc w:val="both"/>
        <w:rPr>
          <w:rFonts w:cs="Arial"/>
        </w:rPr>
      </w:pPr>
      <w:r>
        <w:rPr>
          <w:rFonts w:cs="Arial"/>
        </w:rPr>
        <w:t xml:space="preserve">Prijenos bilo kakvih prava </w:t>
      </w:r>
      <w:r w:rsidR="00FC7BC0">
        <w:rPr>
          <w:rFonts w:cs="Arial"/>
        </w:rPr>
        <w:t xml:space="preserve">i </w:t>
      </w:r>
      <w:r>
        <w:rPr>
          <w:rFonts w:cs="Arial"/>
        </w:rPr>
        <w:t xml:space="preserve">obveza odnosno ustupanje </w:t>
      </w:r>
      <w:r w:rsidR="00451EF3">
        <w:rPr>
          <w:rFonts w:cs="Arial"/>
        </w:rPr>
        <w:t xml:space="preserve">tražbina </w:t>
      </w:r>
      <w:r w:rsidR="00FC7BC0">
        <w:rPr>
          <w:rFonts w:cs="Arial"/>
        </w:rPr>
        <w:t xml:space="preserve">proizišlih iz </w:t>
      </w:r>
      <w:r>
        <w:rPr>
          <w:rFonts w:cs="Arial"/>
        </w:rPr>
        <w:t xml:space="preserve">ovog </w:t>
      </w:r>
      <w:r w:rsidR="000C4C5A">
        <w:rPr>
          <w:rFonts w:cs="Arial"/>
        </w:rPr>
        <w:t>Okvirnog u</w:t>
      </w:r>
      <w:r>
        <w:rPr>
          <w:rFonts w:cs="Arial"/>
        </w:rPr>
        <w:t>govora dopušten</w:t>
      </w:r>
      <w:r w:rsidR="00FC7BC0">
        <w:rPr>
          <w:rFonts w:cs="Arial"/>
        </w:rPr>
        <w:t xml:space="preserve">i su </w:t>
      </w:r>
      <w:r>
        <w:rPr>
          <w:rFonts w:cs="Arial"/>
        </w:rPr>
        <w:t>jedino</w:t>
      </w:r>
      <w:r w:rsidR="00450B47">
        <w:rPr>
          <w:rFonts w:cs="Arial"/>
        </w:rPr>
        <w:t xml:space="preserve"> u</w:t>
      </w:r>
      <w:r>
        <w:rPr>
          <w:rFonts w:cs="Arial"/>
        </w:rPr>
        <w:t xml:space="preserve">z izričitu pisanu suglasnost druge Ugovorne strane. Takva pisana suglasnost može biti </w:t>
      </w:r>
      <w:r w:rsidR="00633D2B">
        <w:rPr>
          <w:rFonts w:cs="Arial"/>
        </w:rPr>
        <w:t xml:space="preserve">upućena u </w:t>
      </w:r>
      <w:r w:rsidR="00587EF5">
        <w:rPr>
          <w:rFonts w:cs="Arial"/>
        </w:rPr>
        <w:t xml:space="preserve">na način i u </w:t>
      </w:r>
      <w:r w:rsidR="00633D2B">
        <w:rPr>
          <w:rFonts w:cs="Arial"/>
        </w:rPr>
        <w:t xml:space="preserve">skladu s </w:t>
      </w:r>
      <w:r w:rsidR="000043D3">
        <w:rPr>
          <w:rFonts w:cs="Arial"/>
        </w:rPr>
        <w:t>člankom 12. stavkom 2</w:t>
      </w:r>
      <w:r w:rsidR="00FB5B16">
        <w:rPr>
          <w:rFonts w:cs="Arial"/>
        </w:rPr>
        <w:t>.</w:t>
      </w:r>
      <w:r w:rsidR="000043D3">
        <w:rPr>
          <w:rFonts w:cs="Arial"/>
        </w:rPr>
        <w:t xml:space="preserve"> ovog Okvirnog ugovora.</w:t>
      </w:r>
    </w:p>
    <w:p w14:paraId="4CDB4694" w14:textId="77777777" w:rsidR="000B7926" w:rsidRDefault="000B7926">
      <w:pPr>
        <w:jc w:val="both"/>
        <w:rPr>
          <w:rFonts w:cs="Arial"/>
        </w:rPr>
      </w:pPr>
    </w:p>
    <w:p w14:paraId="67A9756F" w14:textId="77777777" w:rsidR="00295A98" w:rsidRDefault="00295A98">
      <w:pPr>
        <w:jc w:val="both"/>
        <w:rPr>
          <w:rFonts w:cs="Arial"/>
        </w:rPr>
      </w:pPr>
    </w:p>
    <w:p w14:paraId="6B0B1B22" w14:textId="30681A60" w:rsidR="00295A98" w:rsidRDefault="00295A98">
      <w:pPr>
        <w:jc w:val="both"/>
        <w:rPr>
          <w:rFonts w:cs="Arial"/>
          <w:b/>
        </w:rPr>
      </w:pPr>
      <w:r>
        <w:rPr>
          <w:rFonts w:cs="Arial"/>
          <w:b/>
        </w:rPr>
        <w:t>1</w:t>
      </w:r>
      <w:r w:rsidR="0096289F">
        <w:rPr>
          <w:rFonts w:cs="Arial"/>
          <w:b/>
        </w:rPr>
        <w:t>2</w:t>
      </w:r>
      <w:r>
        <w:rPr>
          <w:rFonts w:cs="Arial"/>
          <w:b/>
        </w:rPr>
        <w:t xml:space="preserve">. Ostale odredbe </w:t>
      </w:r>
    </w:p>
    <w:p w14:paraId="00B8C945" w14:textId="26EB2BCA" w:rsidR="00295A98" w:rsidRDefault="00295A98">
      <w:pPr>
        <w:jc w:val="both"/>
        <w:rPr>
          <w:rFonts w:cs="Arial"/>
        </w:rPr>
      </w:pPr>
    </w:p>
    <w:p w14:paraId="5212CDEE" w14:textId="2EA34330" w:rsidR="009528BC" w:rsidRDefault="009528BC" w:rsidP="005261B1">
      <w:pPr>
        <w:numPr>
          <w:ilvl w:val="0"/>
          <w:numId w:val="15"/>
        </w:numPr>
        <w:ind w:left="284" w:hanging="284"/>
        <w:jc w:val="both"/>
        <w:rPr>
          <w:rFonts w:cs="Arial"/>
        </w:rPr>
      </w:pPr>
      <w:r>
        <w:rPr>
          <w:rFonts w:cs="Arial"/>
        </w:rPr>
        <w:t>Ovaj Okvirni ugovor se sklapa na neodređeno vrijeme</w:t>
      </w:r>
      <w:r w:rsidR="00451EF3">
        <w:rPr>
          <w:rFonts w:cs="Arial"/>
        </w:rPr>
        <w:t xml:space="preserve"> i vrijedi</w:t>
      </w:r>
      <w:r>
        <w:rPr>
          <w:rFonts w:cs="Arial"/>
        </w:rPr>
        <w:t xml:space="preserve"> traje sve dok ne bude otkazan u skladu sa člankom 8., odnosno raskinut u skladu sa člankom 9. ovog </w:t>
      </w:r>
      <w:r w:rsidR="00FC7BC0">
        <w:rPr>
          <w:rFonts w:cs="Arial"/>
        </w:rPr>
        <w:t>Okvirnog u</w:t>
      </w:r>
      <w:r>
        <w:rPr>
          <w:rFonts w:cs="Arial"/>
        </w:rPr>
        <w:t>govora.</w:t>
      </w:r>
    </w:p>
    <w:p w14:paraId="1042D2C3" w14:textId="77777777" w:rsidR="000B7926" w:rsidRDefault="000B7926" w:rsidP="00DD6474">
      <w:pPr>
        <w:ind w:left="284"/>
        <w:jc w:val="both"/>
        <w:rPr>
          <w:rFonts w:cs="Arial"/>
        </w:rPr>
      </w:pPr>
    </w:p>
    <w:p w14:paraId="7592A4B4" w14:textId="637B266C" w:rsidR="008B52D2" w:rsidRDefault="009E6482" w:rsidP="00CF5C98">
      <w:pPr>
        <w:numPr>
          <w:ilvl w:val="0"/>
          <w:numId w:val="15"/>
        </w:numPr>
        <w:ind w:left="284" w:hanging="284"/>
        <w:jc w:val="both"/>
        <w:rPr>
          <w:rFonts w:cs="Arial"/>
        </w:rPr>
      </w:pPr>
      <w:r>
        <w:rPr>
          <w:rFonts w:cs="Arial"/>
          <w:lang w:eastAsia="af-ZA"/>
        </w:rPr>
        <w:t xml:space="preserve">Za potrebe dostave </w:t>
      </w:r>
      <w:r w:rsidR="000C4C5A">
        <w:rPr>
          <w:rFonts w:cs="Arial"/>
          <w:lang w:eastAsia="af-ZA"/>
        </w:rPr>
        <w:t>o</w:t>
      </w:r>
      <w:r>
        <w:rPr>
          <w:rFonts w:cs="Arial"/>
          <w:lang w:eastAsia="af-ZA"/>
        </w:rPr>
        <w:t xml:space="preserve">tkaznog pisma sukladno članku 8., </w:t>
      </w:r>
      <w:r w:rsidR="000C4C5A">
        <w:rPr>
          <w:rFonts w:cs="Arial"/>
          <w:lang w:eastAsia="af-ZA"/>
        </w:rPr>
        <w:t>o</w:t>
      </w:r>
      <w:r>
        <w:rPr>
          <w:rFonts w:cs="Arial"/>
          <w:lang w:eastAsia="af-ZA"/>
        </w:rPr>
        <w:t>bavijesti u vezi s</w:t>
      </w:r>
      <w:r w:rsidR="00F6433D">
        <w:rPr>
          <w:rFonts w:cs="Arial"/>
          <w:lang w:eastAsia="af-ZA"/>
        </w:rPr>
        <w:t xml:space="preserve"> Razlogom za raskid </w:t>
      </w:r>
      <w:r>
        <w:rPr>
          <w:rFonts w:cs="Arial"/>
          <w:lang w:eastAsia="af-ZA"/>
        </w:rPr>
        <w:t xml:space="preserve">te Obavijesti o raskidu sukladno članku 9., </w:t>
      </w:r>
      <w:r w:rsidR="000C4C5A">
        <w:rPr>
          <w:rFonts w:cs="Arial"/>
          <w:lang w:eastAsia="af-ZA"/>
        </w:rPr>
        <w:t>p</w:t>
      </w:r>
      <w:r>
        <w:rPr>
          <w:rFonts w:cs="Arial"/>
          <w:lang w:eastAsia="af-ZA"/>
        </w:rPr>
        <w:t>isane suglasnosti u odnosu na prijenos prava i ustupanje potraživanja sukladno članku 1</w:t>
      </w:r>
      <w:r w:rsidR="00F6433D">
        <w:rPr>
          <w:rFonts w:cs="Arial"/>
          <w:lang w:eastAsia="af-ZA"/>
        </w:rPr>
        <w:t>1</w:t>
      </w:r>
      <w:r>
        <w:rPr>
          <w:rFonts w:cs="Arial"/>
          <w:lang w:eastAsia="af-ZA"/>
        </w:rPr>
        <w:t xml:space="preserve">. ovog Okvirnog ugovora, smatra se da su obavijesti dostavljene, odnosno dane, i to </w:t>
      </w:r>
      <w:r w:rsidR="00CF5C98" w:rsidRPr="00735CAC">
        <w:rPr>
          <w:rFonts w:cs="Arial"/>
          <w:lang w:eastAsia="af-ZA"/>
        </w:rPr>
        <w:t>u slučaju dostave:</w:t>
      </w:r>
    </w:p>
    <w:p w14:paraId="5CD2E271" w14:textId="77777777" w:rsidR="00CF5C98" w:rsidRDefault="00CF5C98" w:rsidP="00CF5C98">
      <w:pPr>
        <w:ind w:left="284"/>
        <w:jc w:val="both"/>
        <w:rPr>
          <w:rFonts w:cs="Arial"/>
          <w:lang w:eastAsia="af-ZA"/>
        </w:rPr>
      </w:pPr>
    </w:p>
    <w:p w14:paraId="2AAC35DA" w14:textId="7E6BAE2E" w:rsidR="00CF5C98" w:rsidRPr="00CF5C98" w:rsidRDefault="00CF5C98" w:rsidP="00CF5C98">
      <w:pPr>
        <w:pStyle w:val="ListParagraph"/>
        <w:numPr>
          <w:ilvl w:val="0"/>
          <w:numId w:val="33"/>
        </w:numPr>
        <w:suppressAutoHyphens w:val="0"/>
        <w:contextualSpacing/>
        <w:jc w:val="both"/>
        <w:rPr>
          <w:lang w:eastAsia="af-ZA"/>
        </w:rPr>
      </w:pPr>
      <w:r w:rsidRPr="00735CAC">
        <w:rPr>
          <w:rFonts w:cs="Arial"/>
          <w:lang w:eastAsia="af-ZA"/>
        </w:rPr>
        <w:t>elektroničkom poštom</w:t>
      </w:r>
      <w:r w:rsidR="00511212">
        <w:rPr>
          <w:rFonts w:cs="Arial"/>
          <w:lang w:eastAsia="af-ZA"/>
        </w:rPr>
        <w:t>,</w:t>
      </w:r>
      <w:r w:rsidRPr="00735CAC">
        <w:t xml:space="preserve"> </w:t>
      </w:r>
      <w:r w:rsidRPr="00735CAC">
        <w:rPr>
          <w:rFonts w:cs="Arial"/>
          <w:lang w:eastAsia="af-ZA"/>
        </w:rPr>
        <w:t xml:space="preserve">danom slanja e-maila na adresu elektroničke pošte </w:t>
      </w:r>
      <w:r w:rsidR="009E6482">
        <w:rPr>
          <w:rFonts w:cs="Arial"/>
          <w:lang w:eastAsia="af-ZA"/>
        </w:rPr>
        <w:t>Strane A, odnosno Strane B</w:t>
      </w:r>
      <w:r w:rsidRPr="00735CAC">
        <w:rPr>
          <w:rFonts w:cs="Arial"/>
          <w:lang w:eastAsia="af-ZA"/>
        </w:rPr>
        <w:t xml:space="preserve"> ako je obavijest poslana elektroničkom poštom </w:t>
      </w:r>
      <w:r w:rsidR="008423FF">
        <w:rPr>
          <w:rFonts w:cs="Arial"/>
          <w:lang w:eastAsia="af-ZA"/>
        </w:rPr>
        <w:t>R</w:t>
      </w:r>
      <w:r w:rsidRPr="00735CAC">
        <w:rPr>
          <w:rFonts w:cs="Arial"/>
          <w:lang w:eastAsia="af-ZA"/>
        </w:rPr>
        <w:t>adnim danom do 1</w:t>
      </w:r>
      <w:r>
        <w:rPr>
          <w:rFonts w:cs="Arial"/>
          <w:lang w:eastAsia="af-ZA"/>
        </w:rPr>
        <w:t>6</w:t>
      </w:r>
      <w:r w:rsidRPr="00735CAC">
        <w:rPr>
          <w:rFonts w:cs="Arial"/>
          <w:lang w:eastAsia="af-ZA"/>
        </w:rPr>
        <w:t xml:space="preserve">:00 sati, a u protivnom idućeg </w:t>
      </w:r>
      <w:r>
        <w:rPr>
          <w:rFonts w:cs="Arial"/>
          <w:lang w:eastAsia="af-ZA"/>
        </w:rPr>
        <w:t>R</w:t>
      </w:r>
      <w:r w:rsidRPr="00735CAC">
        <w:rPr>
          <w:rFonts w:cs="Arial"/>
          <w:lang w:eastAsia="af-ZA"/>
        </w:rPr>
        <w:t>adnog dana</w:t>
      </w:r>
      <w:r w:rsidR="00CD3EE8">
        <w:rPr>
          <w:rFonts w:cs="Arial"/>
          <w:lang w:eastAsia="af-ZA"/>
        </w:rPr>
        <w:t xml:space="preserve">; </w:t>
      </w:r>
      <w:r w:rsidR="00633D2B">
        <w:rPr>
          <w:rFonts w:cs="Arial"/>
          <w:lang w:eastAsia="af-ZA"/>
        </w:rPr>
        <w:t>r</w:t>
      </w:r>
      <w:r w:rsidR="00CD3EE8">
        <w:rPr>
          <w:rFonts w:cs="Arial"/>
          <w:lang w:eastAsia="af-ZA"/>
        </w:rPr>
        <w:t>adi otklanjanja eventualnih nedoumica, danom i trenutkom slanja poruke elektroničke pošte smatraju se dan i trenutak kada je predmetna poruka elektroničke pošte zabilježena na odlaznom poslužitelju pošiljatelja, neovisno o tome da li je i kada je predmetna poruka zabilježena na dolaznom poslužitelju primatelja;</w:t>
      </w:r>
      <w:r w:rsidRPr="00735CAC">
        <w:rPr>
          <w:rFonts w:cs="Arial"/>
          <w:lang w:eastAsia="af-ZA"/>
        </w:rPr>
        <w:t xml:space="preserve"> </w:t>
      </w:r>
    </w:p>
    <w:p w14:paraId="2B9ABFB4" w14:textId="77777777" w:rsidR="00CF5C98" w:rsidRPr="00CF5C98" w:rsidRDefault="00CF5C98" w:rsidP="00CF5C98">
      <w:pPr>
        <w:suppressAutoHyphens w:val="0"/>
        <w:contextualSpacing/>
        <w:jc w:val="both"/>
        <w:rPr>
          <w:rFonts w:cs="Arial"/>
          <w:lang w:eastAsia="af-ZA"/>
        </w:rPr>
      </w:pPr>
    </w:p>
    <w:p w14:paraId="6AB933DE" w14:textId="54ED57A2" w:rsidR="00CF5C98" w:rsidRPr="00CF5C98" w:rsidRDefault="00CF5C98" w:rsidP="00CF5C98">
      <w:pPr>
        <w:pStyle w:val="ListParagraph"/>
        <w:numPr>
          <w:ilvl w:val="0"/>
          <w:numId w:val="33"/>
        </w:numPr>
        <w:suppressAutoHyphens w:val="0"/>
        <w:contextualSpacing/>
        <w:jc w:val="both"/>
        <w:rPr>
          <w:lang w:eastAsia="af-ZA"/>
        </w:rPr>
      </w:pPr>
      <w:r w:rsidRPr="00CF5C98">
        <w:rPr>
          <w:rFonts w:cs="Arial"/>
          <w:lang w:eastAsia="af-ZA"/>
        </w:rPr>
        <w:t>putem ovlaštenog dostavljača, danom predaje Strani A, odnosno Strani B, ako je dostava obavljena Radnim danom do 16:00 sati, a u protivnom idućeg Radnog dana</w:t>
      </w:r>
      <w:r w:rsidR="000C4C5A" w:rsidRPr="000C4C5A">
        <w:rPr>
          <w:rFonts w:cs="Arial"/>
          <w:lang w:eastAsia="af-ZA"/>
        </w:rPr>
        <w:t xml:space="preserve">, a u svakom slučaju najkasnije istekom petog Radnog dana od dana predaje pošiljke </w:t>
      </w:r>
      <w:r w:rsidR="000C4C5A">
        <w:rPr>
          <w:rFonts w:cs="Arial"/>
          <w:lang w:eastAsia="af-ZA"/>
        </w:rPr>
        <w:t>ovlaštenom dostavljaču</w:t>
      </w:r>
      <w:r w:rsidRPr="00CF5C98">
        <w:rPr>
          <w:rFonts w:cs="Arial"/>
          <w:lang w:eastAsia="af-ZA"/>
        </w:rPr>
        <w:t>;</w:t>
      </w:r>
    </w:p>
    <w:p w14:paraId="3D9D16F9" w14:textId="77777777" w:rsidR="00CF5C98" w:rsidRPr="00CF5C98" w:rsidRDefault="00CF5C98" w:rsidP="00CF5C98">
      <w:pPr>
        <w:pStyle w:val="ListParagraph"/>
        <w:suppressAutoHyphens w:val="0"/>
        <w:ind w:left="1080"/>
        <w:contextualSpacing/>
        <w:jc w:val="both"/>
        <w:rPr>
          <w:lang w:eastAsia="af-ZA"/>
        </w:rPr>
      </w:pPr>
    </w:p>
    <w:p w14:paraId="3F11349E" w14:textId="356B5121" w:rsidR="00CF5C98" w:rsidRPr="008B52D2" w:rsidRDefault="00CF5C98" w:rsidP="00547229">
      <w:pPr>
        <w:pStyle w:val="ListParagraph"/>
        <w:numPr>
          <w:ilvl w:val="0"/>
          <w:numId w:val="32"/>
        </w:numPr>
        <w:jc w:val="both"/>
        <w:rPr>
          <w:rFonts w:cs="Arial"/>
        </w:rPr>
      </w:pPr>
      <w:r w:rsidRPr="00CF5C98">
        <w:rPr>
          <w:rFonts w:cs="Arial"/>
          <w:lang w:eastAsia="af-ZA"/>
        </w:rPr>
        <w:t xml:space="preserve">preporučenom pošiljkom, danom dostave na adresu Strane A odnosno strane B, ako je dostava izvršena </w:t>
      </w:r>
      <w:r w:rsidR="007359DE">
        <w:rPr>
          <w:rFonts w:cs="Arial"/>
          <w:lang w:eastAsia="af-ZA"/>
        </w:rPr>
        <w:t>R</w:t>
      </w:r>
      <w:r w:rsidRPr="00CF5C98">
        <w:rPr>
          <w:rFonts w:cs="Arial"/>
          <w:lang w:eastAsia="af-ZA"/>
        </w:rPr>
        <w:t xml:space="preserve">adnim danom do 16:00 sati, u protivnom idućeg Radnog dana, a u svakom slučaju </w:t>
      </w:r>
      <w:r w:rsidRPr="008B52D2">
        <w:rPr>
          <w:rFonts w:cs="Arial"/>
          <w:lang w:eastAsia="af-ZA"/>
        </w:rPr>
        <w:t xml:space="preserve">najkasnije istekom petog </w:t>
      </w:r>
      <w:r w:rsidR="009E6482">
        <w:rPr>
          <w:rFonts w:cs="Arial"/>
          <w:lang w:eastAsia="af-ZA"/>
        </w:rPr>
        <w:t>R</w:t>
      </w:r>
      <w:r w:rsidRPr="008B52D2">
        <w:rPr>
          <w:rFonts w:cs="Arial"/>
          <w:lang w:eastAsia="af-ZA"/>
        </w:rPr>
        <w:t>adnog dana od dana predaje pošiljke pošti</w:t>
      </w:r>
      <w:r>
        <w:rPr>
          <w:rFonts w:cs="Arial"/>
          <w:lang w:eastAsia="af-ZA"/>
        </w:rPr>
        <w:t>.</w:t>
      </w:r>
    </w:p>
    <w:p w14:paraId="30FB90B3" w14:textId="77777777" w:rsidR="00CF5C98" w:rsidRDefault="00CF5C98" w:rsidP="00547229">
      <w:pPr>
        <w:ind w:left="284"/>
        <w:jc w:val="both"/>
        <w:rPr>
          <w:rFonts w:cs="Arial"/>
        </w:rPr>
      </w:pPr>
    </w:p>
    <w:p w14:paraId="1F15EA61" w14:textId="086472AC" w:rsidR="00295A98" w:rsidRDefault="009528BC">
      <w:pPr>
        <w:numPr>
          <w:ilvl w:val="0"/>
          <w:numId w:val="15"/>
        </w:numPr>
        <w:ind w:left="284" w:hanging="284"/>
        <w:jc w:val="both"/>
        <w:rPr>
          <w:rFonts w:cs="Arial"/>
        </w:rPr>
      </w:pPr>
      <w:r>
        <w:rPr>
          <w:rFonts w:cs="Arial"/>
        </w:rPr>
        <w:t>Ako se utvrdi</w:t>
      </w:r>
      <w:r w:rsidR="00295A98">
        <w:rPr>
          <w:rFonts w:cs="Arial"/>
        </w:rPr>
        <w:t xml:space="preserve"> da je bilo koja od odredbi ovog Okvirnog ugovora </w:t>
      </w:r>
      <w:r>
        <w:rPr>
          <w:rFonts w:cs="Arial"/>
        </w:rPr>
        <w:t>ništetna, nevaljana ili neprovediva, odnosno ako</w:t>
      </w:r>
      <w:r w:rsidR="00295A98">
        <w:rPr>
          <w:rFonts w:cs="Arial"/>
        </w:rPr>
        <w:t xml:space="preserve"> ista naknadno postane ništ</w:t>
      </w:r>
      <w:r>
        <w:rPr>
          <w:rFonts w:cs="Arial"/>
        </w:rPr>
        <w:t>etna, nevaljana ili nepovrediva</w:t>
      </w:r>
      <w:r w:rsidR="00295A98">
        <w:rPr>
          <w:rFonts w:cs="Arial"/>
        </w:rPr>
        <w:t xml:space="preserve">, </w:t>
      </w:r>
      <w:r>
        <w:rPr>
          <w:rFonts w:cs="Arial"/>
        </w:rPr>
        <w:t xml:space="preserve">to </w:t>
      </w:r>
      <w:r w:rsidR="00295A98">
        <w:rPr>
          <w:rFonts w:cs="Arial"/>
        </w:rPr>
        <w:t>neće utjecati</w:t>
      </w:r>
      <w:r>
        <w:rPr>
          <w:rFonts w:cs="Arial"/>
        </w:rPr>
        <w:t xml:space="preserve"> </w:t>
      </w:r>
      <w:r w:rsidR="00CD3EE8">
        <w:rPr>
          <w:rFonts w:cs="Arial"/>
        </w:rPr>
        <w:t xml:space="preserve">na </w:t>
      </w:r>
      <w:r>
        <w:rPr>
          <w:rFonts w:cs="Arial"/>
        </w:rPr>
        <w:t>ili umanjiti dopuštenost,</w:t>
      </w:r>
      <w:r w:rsidR="00295A98">
        <w:rPr>
          <w:rFonts w:cs="Arial"/>
        </w:rPr>
        <w:t xml:space="preserve"> valjanost </w:t>
      </w:r>
      <w:r>
        <w:rPr>
          <w:rFonts w:cs="Arial"/>
        </w:rPr>
        <w:t xml:space="preserve">ili provedivost </w:t>
      </w:r>
      <w:r w:rsidR="00295A98">
        <w:rPr>
          <w:rFonts w:cs="Arial"/>
        </w:rPr>
        <w:t>ostalih odredbi ovog Okvirnog ugovora, kao niti</w:t>
      </w:r>
      <w:r w:rsidR="00671B05">
        <w:rPr>
          <w:rFonts w:cs="Arial"/>
        </w:rPr>
        <w:t xml:space="preserve"> na</w:t>
      </w:r>
      <w:r w:rsidR="00295A98">
        <w:rPr>
          <w:rFonts w:cs="Arial"/>
        </w:rPr>
        <w:t xml:space="preserve"> valjanost Ugovora u cjelini. Takvu odredbu Ugovorne strane nastojat će čim prije zamijeniti valjanom odredbom</w:t>
      </w:r>
      <w:r w:rsidR="00671B05">
        <w:rPr>
          <w:rFonts w:cs="Arial"/>
        </w:rPr>
        <w:t>, koja će u najvećoj mogućoj mjeri odražavati volju i namjeru Ugovornih strana</w:t>
      </w:r>
      <w:r w:rsidR="00633D2B">
        <w:rPr>
          <w:rFonts w:cs="Arial"/>
        </w:rPr>
        <w:t xml:space="preserve"> prilikom sklapanja ovog Okvirnog ugovora</w:t>
      </w:r>
      <w:r w:rsidR="00671B05">
        <w:rPr>
          <w:rFonts w:cs="Arial"/>
        </w:rPr>
        <w:t xml:space="preserve">. </w:t>
      </w:r>
      <w:r w:rsidR="00295A98">
        <w:rPr>
          <w:rFonts w:cs="Arial"/>
        </w:rPr>
        <w:t xml:space="preserve"> </w:t>
      </w:r>
    </w:p>
    <w:p w14:paraId="26CD5186" w14:textId="77777777" w:rsidR="00295A98" w:rsidRDefault="00295A98">
      <w:pPr>
        <w:ind w:left="284"/>
        <w:jc w:val="both"/>
        <w:rPr>
          <w:rFonts w:cs="Arial"/>
        </w:rPr>
      </w:pPr>
    </w:p>
    <w:p w14:paraId="2DBD43B1" w14:textId="108FE430" w:rsidR="00295A98" w:rsidRDefault="00295A98">
      <w:pPr>
        <w:numPr>
          <w:ilvl w:val="0"/>
          <w:numId w:val="15"/>
        </w:numPr>
        <w:ind w:left="284" w:hanging="284"/>
        <w:jc w:val="both"/>
        <w:rPr>
          <w:rFonts w:cs="Arial"/>
        </w:rPr>
      </w:pPr>
      <w:r>
        <w:rPr>
          <w:rFonts w:cs="Arial"/>
        </w:rPr>
        <w:t>Mjerodavno pravo za ovaj Okvirni ugovor, kao i sve Transakcije zaključene temeljem ovog Okvirnog ugovora</w:t>
      </w:r>
      <w:r w:rsidR="00CD3EE8">
        <w:rPr>
          <w:rFonts w:cs="Arial"/>
        </w:rPr>
        <w:t>,</w:t>
      </w:r>
      <w:r>
        <w:rPr>
          <w:rFonts w:cs="Arial"/>
        </w:rPr>
        <w:t xml:space="preserve"> </w:t>
      </w:r>
      <w:r w:rsidR="00623683">
        <w:rPr>
          <w:rFonts w:cs="Arial"/>
        </w:rPr>
        <w:t xml:space="preserve">je </w:t>
      </w:r>
      <w:r>
        <w:rPr>
          <w:rFonts w:cs="Arial"/>
        </w:rPr>
        <w:t xml:space="preserve">pravo Republike Hrvatske. </w:t>
      </w:r>
    </w:p>
    <w:p w14:paraId="50DAB81D" w14:textId="77777777" w:rsidR="00295A98" w:rsidRDefault="00295A98">
      <w:pPr>
        <w:ind w:left="284"/>
        <w:jc w:val="both"/>
        <w:rPr>
          <w:rFonts w:cs="Arial"/>
        </w:rPr>
      </w:pPr>
    </w:p>
    <w:p w14:paraId="3C334CB8" w14:textId="6DF3A730" w:rsidR="00295A98" w:rsidRPr="00FC7BC0" w:rsidRDefault="00295A98" w:rsidP="00FC7BC0">
      <w:pPr>
        <w:numPr>
          <w:ilvl w:val="0"/>
          <w:numId w:val="15"/>
        </w:numPr>
        <w:ind w:left="284" w:hanging="284"/>
        <w:jc w:val="both"/>
        <w:rPr>
          <w:rFonts w:cs="Arial"/>
        </w:rPr>
      </w:pPr>
      <w:r>
        <w:rPr>
          <w:rFonts w:cs="Arial"/>
        </w:rPr>
        <w:t xml:space="preserve">Svi sporovi koji proizlaze iz ovog Okvirnog ugovora i Transakcija, uključujući i sporove koji se odnose na pitanja njegovog valjanog nastanka, povrede ili prestanka, kao i na pravne učinke koji iz toga proistječu konačno će se riješiti arbitražom u skladu s važećim </w:t>
      </w:r>
      <w:r w:rsidR="001E088F" w:rsidRPr="001E088F">
        <w:rPr>
          <w:lang w:eastAsia="af-ZA"/>
        </w:rPr>
        <w:t>Pravilnikom o arbitraži pri Stalnom arbitražnom sudištu Hrvatske gospodarske komore (Zagrebačkim pravilima).</w:t>
      </w:r>
      <w:r w:rsidR="00FC7BC0">
        <w:rPr>
          <w:lang w:eastAsia="af-ZA"/>
        </w:rPr>
        <w:t xml:space="preserve"> </w:t>
      </w:r>
      <w:r w:rsidRPr="00FC7BC0">
        <w:rPr>
          <w:rFonts w:cs="Arial"/>
          <w:color w:val="00000A"/>
        </w:rPr>
        <w:t>Broj izabranih sudaca (arbitara) bit će 3 (tri). Mjesto arbitraže bit će Zagreb. Mjerodavno pravo bit će hrvatsko.</w:t>
      </w:r>
      <w:r w:rsidR="00FD03A9">
        <w:rPr>
          <w:rFonts w:cs="Arial"/>
          <w:color w:val="00000A"/>
        </w:rPr>
        <w:t xml:space="preserve"> U Aneksu I Okvirnog ugovora, Ugovorne strane mogu posebno ugovoriti da se arbitražna klauzula iz ovog stavka 5. ne primjenjuje. </w:t>
      </w:r>
    </w:p>
    <w:p w14:paraId="17130218" w14:textId="77777777" w:rsidR="00295A98" w:rsidRDefault="00295A98">
      <w:pPr>
        <w:jc w:val="both"/>
        <w:rPr>
          <w:rFonts w:cs="Arial"/>
        </w:rPr>
      </w:pPr>
    </w:p>
    <w:p w14:paraId="4F43FEA0" w14:textId="1A460B86" w:rsidR="00295A98" w:rsidRDefault="00295A98">
      <w:pPr>
        <w:numPr>
          <w:ilvl w:val="0"/>
          <w:numId w:val="15"/>
        </w:numPr>
        <w:ind w:left="284" w:hanging="284"/>
        <w:jc w:val="both"/>
        <w:rPr>
          <w:rFonts w:cs="Arial"/>
        </w:rPr>
      </w:pPr>
      <w:r>
        <w:rPr>
          <w:rFonts w:cs="Arial"/>
        </w:rPr>
        <w:t>Ovaj Okvirni ugovor primjenjivat će se i na sve transakcije zaključene prije datuma sklapanja ovog Okvirnog ugovora, bez obzira</w:t>
      </w:r>
      <w:r w:rsidR="00FC7BC0">
        <w:rPr>
          <w:rFonts w:cs="Arial"/>
        </w:rPr>
        <w:t xml:space="preserve"> na to jesu li </w:t>
      </w:r>
      <w:r>
        <w:rPr>
          <w:rFonts w:cs="Arial"/>
        </w:rPr>
        <w:t>zaključene temeljem nekog drugog, ranijeg okvirnog ugovora</w:t>
      </w:r>
      <w:r w:rsidR="00CD3EE8">
        <w:rPr>
          <w:rFonts w:cs="Arial"/>
        </w:rPr>
        <w:t>,</w:t>
      </w:r>
      <w:r>
        <w:rPr>
          <w:rFonts w:cs="Arial"/>
        </w:rPr>
        <w:t xml:space="preserve"> ili su zaključene bez da su Ugovorne strane prethodno sklopile okvirni ugovor. Takve transakcije smatrat će se Transakcijama u smislu odredbi ovog Okvirnoga ugovora. </w:t>
      </w:r>
    </w:p>
    <w:p w14:paraId="0E9D256D" w14:textId="77777777" w:rsidR="00CA21C0" w:rsidRDefault="00CA21C0" w:rsidP="00547229">
      <w:pPr>
        <w:ind w:left="284"/>
        <w:jc w:val="both"/>
        <w:rPr>
          <w:rFonts w:cs="Arial"/>
        </w:rPr>
      </w:pPr>
    </w:p>
    <w:p w14:paraId="62568D2C" w14:textId="04294248" w:rsidR="00295A98" w:rsidRDefault="00295A98">
      <w:pPr>
        <w:numPr>
          <w:ilvl w:val="0"/>
          <w:numId w:val="15"/>
        </w:numPr>
        <w:ind w:left="284" w:hanging="284"/>
        <w:jc w:val="both"/>
        <w:rPr>
          <w:rFonts w:cs="Arial"/>
        </w:rPr>
      </w:pPr>
      <w:r>
        <w:rPr>
          <w:rFonts w:cs="Arial"/>
        </w:rPr>
        <w:t xml:space="preserve">Ugovorne strane </w:t>
      </w:r>
      <w:r w:rsidR="00FC7BC0">
        <w:rPr>
          <w:rFonts w:cs="Arial"/>
        </w:rPr>
        <w:t>svjesne su toga</w:t>
      </w:r>
      <w:r w:rsidR="009E3441">
        <w:rPr>
          <w:rFonts w:cs="Arial"/>
        </w:rPr>
        <w:t xml:space="preserve"> </w:t>
      </w:r>
      <w:r>
        <w:rPr>
          <w:rFonts w:cs="Arial"/>
        </w:rPr>
        <w:t xml:space="preserve">da svaka Ugovorna strana </w:t>
      </w:r>
      <w:r w:rsidR="00B5091B">
        <w:rPr>
          <w:rFonts w:cs="Arial"/>
        </w:rPr>
        <w:t xml:space="preserve">može </w:t>
      </w:r>
      <w:r>
        <w:rPr>
          <w:rFonts w:cs="Arial"/>
        </w:rPr>
        <w:t>snima</w:t>
      </w:r>
      <w:r w:rsidR="00B5091B">
        <w:rPr>
          <w:rFonts w:cs="Arial"/>
        </w:rPr>
        <w:t>ti</w:t>
      </w:r>
      <w:r>
        <w:rPr>
          <w:rFonts w:cs="Arial"/>
        </w:rPr>
        <w:t xml:space="preserve"> telefonske razgovore vezano uz Transakcije i provođenje Transakcija</w:t>
      </w:r>
      <w:r w:rsidR="009E3441">
        <w:rPr>
          <w:rFonts w:cs="Arial"/>
        </w:rPr>
        <w:t>.</w:t>
      </w:r>
      <w:r>
        <w:rPr>
          <w:rFonts w:cs="Arial"/>
        </w:rPr>
        <w:t xml:space="preserve"> Ugovorne strane </w:t>
      </w:r>
      <w:r w:rsidR="009E3441">
        <w:rPr>
          <w:rFonts w:cs="Arial"/>
        </w:rPr>
        <w:t xml:space="preserve">razumiju </w:t>
      </w:r>
      <w:r>
        <w:rPr>
          <w:rFonts w:cs="Arial"/>
        </w:rPr>
        <w:t xml:space="preserve">da tako snimljeni telefonski razgovori, osim što mogu biti korišteni radi razjašnjenja uvjeta zaključenja pojedinih spornih Transakcija, mogu biti korišteni i kao dokaz u bilo kojem sudskom, upravnom, arbitražnom ili kakvom drugom postupku. </w:t>
      </w:r>
    </w:p>
    <w:p w14:paraId="2E91CA01" w14:textId="77777777" w:rsidR="00CD3EE8" w:rsidRDefault="00CD3EE8" w:rsidP="00B83692">
      <w:pPr>
        <w:pStyle w:val="ListParagraph"/>
        <w:rPr>
          <w:rFonts w:cs="Arial"/>
        </w:rPr>
      </w:pPr>
    </w:p>
    <w:p w14:paraId="27268340" w14:textId="7B31C5A6" w:rsidR="00295A98" w:rsidRDefault="00295A98">
      <w:pPr>
        <w:numPr>
          <w:ilvl w:val="0"/>
          <w:numId w:val="15"/>
        </w:numPr>
        <w:ind w:left="284" w:hanging="284"/>
        <w:jc w:val="both"/>
        <w:rPr>
          <w:rFonts w:cs="Arial"/>
        </w:rPr>
      </w:pPr>
      <w:r>
        <w:rPr>
          <w:rFonts w:cs="Arial"/>
        </w:rPr>
        <w:t xml:space="preserve">Ovaj Okvirni ugovor </w:t>
      </w:r>
      <w:r w:rsidR="00525FA2">
        <w:rPr>
          <w:rFonts w:cs="Arial"/>
        </w:rPr>
        <w:t xml:space="preserve">sklapa </w:t>
      </w:r>
      <w:r>
        <w:rPr>
          <w:rFonts w:cs="Arial"/>
        </w:rPr>
        <w:t xml:space="preserve">se u 2 (dva) jednaka primjerka od kojih svaka Ugovorna strana zadržava po 1 (jedan) primjerak. </w:t>
      </w:r>
    </w:p>
    <w:p w14:paraId="36F5443B" w14:textId="77777777" w:rsidR="008B52D2" w:rsidRDefault="008B52D2">
      <w:pPr>
        <w:jc w:val="both"/>
        <w:rPr>
          <w:rFonts w:cs="Arial"/>
        </w:rPr>
      </w:pPr>
    </w:p>
    <w:p w14:paraId="3FE39B9A" w14:textId="77777777" w:rsidR="000B7926" w:rsidRDefault="000B7926">
      <w:pPr>
        <w:jc w:val="both"/>
        <w:rPr>
          <w:rFonts w:cs="Arial"/>
        </w:rPr>
      </w:pPr>
    </w:p>
    <w:p w14:paraId="563EE446" w14:textId="771B0950" w:rsidR="00295A98" w:rsidRDefault="00295A98">
      <w:pPr>
        <w:tabs>
          <w:tab w:val="left" w:pos="284"/>
        </w:tabs>
        <w:ind w:left="284" w:hanging="284"/>
        <w:jc w:val="both"/>
        <w:rPr>
          <w:rFonts w:cs="Arial"/>
          <w:b/>
        </w:rPr>
      </w:pPr>
      <w:r>
        <w:rPr>
          <w:rFonts w:cs="Arial"/>
          <w:b/>
        </w:rPr>
        <w:t>1</w:t>
      </w:r>
      <w:r w:rsidR="0096289F">
        <w:rPr>
          <w:rFonts w:cs="Arial"/>
          <w:b/>
        </w:rPr>
        <w:t>3</w:t>
      </w:r>
      <w:r>
        <w:rPr>
          <w:rFonts w:cs="Arial"/>
          <w:b/>
        </w:rPr>
        <w:t>.</w:t>
      </w:r>
      <w:r>
        <w:rPr>
          <w:rFonts w:cs="Arial"/>
          <w:b/>
        </w:rPr>
        <w:tab/>
      </w:r>
      <w:r w:rsidR="00FD03A9">
        <w:rPr>
          <w:rFonts w:cs="Arial"/>
          <w:b/>
        </w:rPr>
        <w:t xml:space="preserve"> </w:t>
      </w:r>
      <w:r>
        <w:rPr>
          <w:rFonts w:cs="Arial"/>
          <w:b/>
        </w:rPr>
        <w:t xml:space="preserve">Završne odredbe </w:t>
      </w:r>
    </w:p>
    <w:p w14:paraId="2BF15F13" w14:textId="77777777" w:rsidR="00295A98" w:rsidRDefault="00295A98">
      <w:pPr>
        <w:jc w:val="both"/>
        <w:rPr>
          <w:rFonts w:cs="Arial"/>
        </w:rPr>
      </w:pPr>
    </w:p>
    <w:p w14:paraId="65D92DB9" w14:textId="3F7864B2" w:rsidR="00295A98" w:rsidRDefault="00295A98">
      <w:pPr>
        <w:numPr>
          <w:ilvl w:val="0"/>
          <w:numId w:val="16"/>
        </w:numPr>
        <w:tabs>
          <w:tab w:val="left" w:pos="426"/>
        </w:tabs>
        <w:ind w:left="284" w:hanging="284"/>
        <w:jc w:val="both"/>
        <w:rPr>
          <w:rFonts w:cs="Arial"/>
        </w:rPr>
      </w:pPr>
      <w:r>
        <w:rPr>
          <w:rFonts w:cs="Arial"/>
        </w:rPr>
        <w:t xml:space="preserve">Obračunska strana izračunava vrijednost svih iznosa navedenih u ovome Okvirnom ugovoru, osim </w:t>
      </w:r>
      <w:r w:rsidR="00852DBC">
        <w:rPr>
          <w:rFonts w:cs="Arial"/>
        </w:rPr>
        <w:t xml:space="preserve">ako </w:t>
      </w:r>
      <w:r w:rsidR="00C07F68">
        <w:rPr>
          <w:rFonts w:cs="Arial"/>
        </w:rPr>
        <w:t xml:space="preserve">nešto </w:t>
      </w:r>
      <w:r>
        <w:rPr>
          <w:rFonts w:cs="Arial"/>
        </w:rPr>
        <w:t>drugo</w:t>
      </w:r>
      <w:r w:rsidR="00C07F68">
        <w:rPr>
          <w:rFonts w:cs="Arial"/>
        </w:rPr>
        <w:t xml:space="preserve"> nije izrijekom navedeno</w:t>
      </w:r>
      <w:r w:rsidR="00FF3649">
        <w:rPr>
          <w:rFonts w:cs="Arial"/>
        </w:rPr>
        <w:t xml:space="preserve"> u ovom Okvirnog ugovoru ili</w:t>
      </w:r>
      <w:r>
        <w:rPr>
          <w:rFonts w:cs="Arial"/>
        </w:rPr>
        <w:t xml:space="preserve"> u pojedin</w:t>
      </w:r>
      <w:r w:rsidR="00FF3649">
        <w:rPr>
          <w:rFonts w:cs="Arial"/>
        </w:rPr>
        <w:t>o</w:t>
      </w:r>
      <w:r>
        <w:rPr>
          <w:rFonts w:cs="Arial"/>
        </w:rPr>
        <w:t>j Zaključnici. Obračunska strana određena je u Aneksu I Okvirnog ugovora.</w:t>
      </w:r>
    </w:p>
    <w:p w14:paraId="57BBF988" w14:textId="77777777" w:rsidR="00295A98" w:rsidRDefault="00295A98">
      <w:pPr>
        <w:jc w:val="both"/>
        <w:rPr>
          <w:rFonts w:cs="Arial"/>
        </w:rPr>
      </w:pPr>
    </w:p>
    <w:p w14:paraId="6160C2C0" w14:textId="00B77295" w:rsidR="00295A98" w:rsidRDefault="00295A98">
      <w:pPr>
        <w:numPr>
          <w:ilvl w:val="0"/>
          <w:numId w:val="16"/>
        </w:numPr>
        <w:tabs>
          <w:tab w:val="left" w:pos="426"/>
        </w:tabs>
        <w:ind w:left="284" w:hanging="284"/>
        <w:jc w:val="both"/>
        <w:rPr>
          <w:rFonts w:cs="Arial"/>
        </w:rPr>
      </w:pPr>
      <w:r>
        <w:rPr>
          <w:rFonts w:cs="Arial"/>
        </w:rPr>
        <w:t xml:space="preserve">U ovom su Okvirnom ugovoru suglasnošću Ugovornih strana upisani i osobni podaci Ugovornih strana koji su zakonom zaštićeni kao povjerljivi i tajni. Svaka Ugovorna strana je dužna s tim podacima postupati u skladu sa svojom zakonskom obvezom čuvanja tajnosti podataka za koje je saznala u poslovanju s </w:t>
      </w:r>
      <w:r w:rsidR="00671B05">
        <w:rPr>
          <w:rFonts w:cs="Arial"/>
        </w:rPr>
        <w:t xml:space="preserve">drugom Ugovornom stranom </w:t>
      </w:r>
      <w:r>
        <w:rPr>
          <w:rFonts w:cs="Arial"/>
        </w:rPr>
        <w:t>i ovlaštena ih je koristiti u svojim poslovnim evidencijama</w:t>
      </w:r>
      <w:r w:rsidR="00FB5D59">
        <w:rPr>
          <w:rFonts w:cs="Arial"/>
        </w:rPr>
        <w:t xml:space="preserve"> </w:t>
      </w:r>
      <w:r w:rsidR="00671B05">
        <w:rPr>
          <w:rFonts w:cs="Arial"/>
        </w:rPr>
        <w:t>te ih obrađivati u skladu s propisima koji uređuju područje zaštite osobnih podataka</w:t>
      </w:r>
      <w:r>
        <w:rPr>
          <w:rFonts w:cs="Arial"/>
        </w:rPr>
        <w:t>.</w:t>
      </w:r>
    </w:p>
    <w:p w14:paraId="581C329D" w14:textId="77777777" w:rsidR="00295A98" w:rsidRDefault="00295A98">
      <w:pPr>
        <w:jc w:val="both"/>
        <w:rPr>
          <w:rFonts w:cs="Arial"/>
        </w:rPr>
      </w:pPr>
    </w:p>
    <w:p w14:paraId="25A9C1A4" w14:textId="6DA2C112" w:rsidR="000E0E3B" w:rsidRDefault="00295A98" w:rsidP="000E0E3B">
      <w:pPr>
        <w:pStyle w:val="BodyText"/>
        <w:spacing w:before="0"/>
        <w:ind w:left="284"/>
        <w:rPr>
          <w:rFonts w:cs="Arial"/>
          <w:lang w:val="hr-HR"/>
        </w:rPr>
      </w:pPr>
      <w:r>
        <w:rPr>
          <w:rFonts w:cs="Arial"/>
          <w:lang w:val="hr-HR"/>
        </w:rPr>
        <w:t xml:space="preserve">Osobni podaci Ugovornih strana mogu se unositi u dokumentaciju koja nastaje radi realizacije prava i obveza iz Transakcija </w:t>
      </w:r>
      <w:r w:rsidR="00B857CF">
        <w:rPr>
          <w:rFonts w:cs="Arial"/>
          <w:lang w:val="hr-HR"/>
        </w:rPr>
        <w:t xml:space="preserve">zaključenih </w:t>
      </w:r>
      <w:r>
        <w:rPr>
          <w:rFonts w:cs="Arial"/>
          <w:lang w:val="hr-HR"/>
        </w:rPr>
        <w:t>na temelju ovoga Okvirnog ugovora, radi nedvojbene identifikacije ugovornih strana</w:t>
      </w:r>
      <w:r w:rsidR="00671B05">
        <w:rPr>
          <w:rFonts w:cs="Arial"/>
          <w:lang w:val="hr-HR"/>
        </w:rPr>
        <w:t>.</w:t>
      </w:r>
    </w:p>
    <w:p w14:paraId="6693FD37" w14:textId="77777777" w:rsidR="000E0E3B" w:rsidRDefault="000E0E3B" w:rsidP="000E0E3B">
      <w:pPr>
        <w:pStyle w:val="BodyText"/>
        <w:spacing w:before="0"/>
        <w:rPr>
          <w:rFonts w:cs="Arial"/>
          <w:lang w:val="hr-HR"/>
        </w:rPr>
      </w:pPr>
    </w:p>
    <w:p w14:paraId="27AC37CC" w14:textId="7D6D81C6" w:rsidR="000E0E3B" w:rsidRDefault="000E0E3B" w:rsidP="005F4417">
      <w:pPr>
        <w:pStyle w:val="BodyText"/>
        <w:numPr>
          <w:ilvl w:val="0"/>
          <w:numId w:val="16"/>
        </w:numPr>
        <w:spacing w:before="0"/>
        <w:ind w:left="284" w:hanging="284"/>
        <w:rPr>
          <w:rFonts w:cs="Arial"/>
          <w:lang w:val="hr-HR"/>
        </w:rPr>
      </w:pPr>
      <w:r>
        <w:rPr>
          <w:rFonts w:cs="Arial"/>
          <w:lang w:val="hr-HR"/>
        </w:rPr>
        <w:t xml:space="preserve">Ugovorna strana </w:t>
      </w:r>
      <w:r w:rsidR="00EC56BA">
        <w:rPr>
          <w:rFonts w:cs="Arial"/>
          <w:lang w:val="hr-HR"/>
        </w:rPr>
        <w:t xml:space="preserve">koja </w:t>
      </w:r>
      <w:r w:rsidR="00C04CF4">
        <w:rPr>
          <w:rFonts w:cs="Arial"/>
          <w:lang w:val="hr-HR"/>
        </w:rPr>
        <w:t>sukladno</w:t>
      </w:r>
      <w:r w:rsidR="00EC56BA">
        <w:rPr>
          <w:rFonts w:cs="Arial"/>
          <w:lang w:val="hr-HR"/>
        </w:rPr>
        <w:t xml:space="preserve"> važećim propisima predstavlja kreditnu instituciju</w:t>
      </w:r>
      <w:r>
        <w:rPr>
          <w:rFonts w:cs="Arial"/>
          <w:lang w:val="hr-HR"/>
        </w:rPr>
        <w:t xml:space="preserve"> ovlaštena je</w:t>
      </w:r>
      <w:r w:rsidR="00C04CF4" w:rsidRPr="00C04CF4">
        <w:rPr>
          <w:rFonts w:cs="Arial"/>
          <w:lang w:val="hr-HR"/>
        </w:rPr>
        <w:t xml:space="preserve"> </w:t>
      </w:r>
      <w:r w:rsidR="00C04CF4">
        <w:rPr>
          <w:rFonts w:cs="Arial"/>
          <w:lang w:val="hr-HR"/>
        </w:rPr>
        <w:t>neograničeno razmjenjivati s članicama grupe kreditnih institucija kojoj pripada</w:t>
      </w:r>
      <w:r>
        <w:rPr>
          <w:rFonts w:cs="Arial"/>
          <w:lang w:val="hr-HR"/>
        </w:rPr>
        <w:t xml:space="preserve"> sve podatke, činjenice i okolnosti</w:t>
      </w:r>
      <w:r w:rsidR="00C04CF4">
        <w:rPr>
          <w:rFonts w:cs="Arial"/>
          <w:lang w:val="hr-HR"/>
        </w:rPr>
        <w:t>, uključujući, ali ne ograničavajući se na podatke, činjenice i okolnosti koje se odnose na drugu Ugovornu stranu i/ili bilo koju s njom povezanu osobu,</w:t>
      </w:r>
      <w:r>
        <w:rPr>
          <w:rFonts w:cs="Arial"/>
          <w:lang w:val="hr-HR"/>
        </w:rPr>
        <w:t xml:space="preserve"> koje </w:t>
      </w:r>
      <w:r w:rsidR="00EC56BA">
        <w:rPr>
          <w:rFonts w:cs="Arial"/>
          <w:lang w:val="hr-HR"/>
        </w:rPr>
        <w:t xml:space="preserve">je </w:t>
      </w:r>
      <w:r w:rsidR="00C04CF4">
        <w:rPr>
          <w:rFonts w:cs="Arial"/>
          <w:lang w:val="hr-HR"/>
        </w:rPr>
        <w:t xml:space="preserve">pribavila ili </w:t>
      </w:r>
      <w:r w:rsidR="00EC56BA">
        <w:rPr>
          <w:rFonts w:cs="Arial"/>
          <w:lang w:val="hr-HR"/>
        </w:rPr>
        <w:t>saznala</w:t>
      </w:r>
      <w:r w:rsidR="00C04CF4" w:rsidRPr="00C04CF4">
        <w:rPr>
          <w:rFonts w:cs="Arial"/>
          <w:lang w:val="hr-HR"/>
        </w:rPr>
        <w:t xml:space="preserve"> </w:t>
      </w:r>
      <w:r w:rsidR="00EC56BA">
        <w:rPr>
          <w:rFonts w:cs="Arial"/>
          <w:lang w:val="hr-HR"/>
        </w:rPr>
        <w:t xml:space="preserve">tijekom ili </w:t>
      </w:r>
      <w:r>
        <w:rPr>
          <w:rFonts w:cs="Arial"/>
          <w:lang w:val="hr-HR"/>
        </w:rPr>
        <w:t xml:space="preserve">u vezi s pripremom, sklapanjem i/ili realizacijom </w:t>
      </w:r>
      <w:r w:rsidR="00EC56BA">
        <w:rPr>
          <w:rFonts w:cs="Arial"/>
          <w:lang w:val="hr-HR"/>
        </w:rPr>
        <w:t xml:space="preserve">Okvirnog ugovora i svake pojedine Transakcije. </w:t>
      </w:r>
    </w:p>
    <w:p w14:paraId="2D5046EA" w14:textId="77777777" w:rsidR="00295A98" w:rsidRDefault="00295A98">
      <w:pPr>
        <w:jc w:val="both"/>
        <w:rPr>
          <w:rFonts w:cs="Arial"/>
        </w:rPr>
      </w:pPr>
    </w:p>
    <w:p w14:paraId="7BBD5745" w14:textId="77777777" w:rsidR="00295A98" w:rsidRDefault="00295A98">
      <w:pPr>
        <w:jc w:val="both"/>
        <w:rPr>
          <w:rFonts w:cs="Arial"/>
        </w:rPr>
      </w:pPr>
    </w:p>
    <w:p w14:paraId="29C9F139" w14:textId="58FD9014" w:rsidR="00295A98" w:rsidRDefault="00295A98">
      <w:pPr>
        <w:jc w:val="both"/>
        <w:rPr>
          <w:rFonts w:cs="Arial"/>
        </w:rPr>
      </w:pPr>
    </w:p>
    <w:p w14:paraId="128D3865" w14:textId="6880B529" w:rsidR="00CA21C0" w:rsidRDefault="00CA21C0">
      <w:pPr>
        <w:jc w:val="both"/>
        <w:rPr>
          <w:rFonts w:cs="Arial"/>
        </w:rPr>
      </w:pPr>
    </w:p>
    <w:p w14:paraId="2CB2E1FA" w14:textId="58DFD470" w:rsidR="00CA21C0" w:rsidRDefault="00CA21C0">
      <w:pPr>
        <w:jc w:val="both"/>
        <w:rPr>
          <w:rFonts w:cs="Arial"/>
        </w:rPr>
      </w:pPr>
    </w:p>
    <w:p w14:paraId="1DE5A495" w14:textId="28692D6E" w:rsidR="00CA21C0" w:rsidRDefault="00CA21C0">
      <w:pPr>
        <w:jc w:val="both"/>
        <w:rPr>
          <w:rFonts w:cs="Arial"/>
        </w:rPr>
      </w:pPr>
    </w:p>
    <w:p w14:paraId="66009E17" w14:textId="77777777" w:rsidR="00CA21C0" w:rsidRDefault="00CA21C0">
      <w:pPr>
        <w:jc w:val="both"/>
        <w:rPr>
          <w:rFonts w:cs="Arial"/>
        </w:rPr>
      </w:pPr>
    </w:p>
    <w:p w14:paraId="4337D4A0" w14:textId="77777777" w:rsidR="00295A98" w:rsidRDefault="00295A98">
      <w:pPr>
        <w:jc w:val="both"/>
        <w:rPr>
          <w:rFonts w:cs="Arial"/>
        </w:rPr>
      </w:pPr>
    </w:p>
    <w:p w14:paraId="4FE4CB73" w14:textId="77777777" w:rsidR="00295A98" w:rsidRDefault="00295A98">
      <w:pPr>
        <w:jc w:val="both"/>
        <w:rPr>
          <w:rFonts w:cs="Arial"/>
        </w:rPr>
      </w:pPr>
    </w:p>
    <w:p w14:paraId="175DE601" w14:textId="77777777" w:rsidR="00295A98" w:rsidRDefault="00295A98">
      <w:pPr>
        <w:jc w:val="both"/>
        <w:rPr>
          <w:rFonts w:cs="Arial"/>
        </w:rPr>
      </w:pPr>
    </w:p>
    <w:p w14:paraId="084D6512" w14:textId="77777777" w:rsidR="00295A98" w:rsidRDefault="00295A98">
      <w:pPr>
        <w:tabs>
          <w:tab w:val="left" w:pos="5670"/>
        </w:tabs>
        <w:ind w:left="709"/>
        <w:jc w:val="both"/>
        <w:rPr>
          <w:rFonts w:cs="Arial"/>
        </w:rPr>
      </w:pPr>
      <w:r>
        <w:rPr>
          <w:rFonts w:cs="Arial"/>
        </w:rPr>
        <w:t xml:space="preserve">                 STRANA A</w:t>
      </w:r>
      <w:r>
        <w:rPr>
          <w:rFonts w:cs="Arial"/>
        </w:rPr>
        <w:tab/>
        <w:t xml:space="preserve">                      STRANA B </w:t>
      </w:r>
    </w:p>
    <w:p w14:paraId="1C2B1991" w14:textId="77777777" w:rsidR="00295A98" w:rsidRDefault="00295A98">
      <w:pPr>
        <w:jc w:val="both"/>
        <w:rPr>
          <w:rFonts w:cs="Arial"/>
        </w:rPr>
      </w:pPr>
    </w:p>
    <w:p w14:paraId="3C8081BA" w14:textId="77777777" w:rsidR="00295A98" w:rsidRDefault="00295A98">
      <w:pPr>
        <w:jc w:val="both"/>
        <w:rPr>
          <w:rFonts w:cs="Arial"/>
        </w:rPr>
      </w:pPr>
    </w:p>
    <w:p w14:paraId="28FDA34C" w14:textId="77777777" w:rsidR="00295A98" w:rsidRDefault="00295A98">
      <w:pPr>
        <w:jc w:val="both"/>
        <w:rPr>
          <w:rFonts w:cs="Arial"/>
        </w:rPr>
      </w:pPr>
    </w:p>
    <w:p w14:paraId="256E7593" w14:textId="77777777" w:rsidR="00295A98" w:rsidRDefault="00295A98">
      <w:pPr>
        <w:tabs>
          <w:tab w:val="left" w:pos="5103"/>
        </w:tabs>
        <w:jc w:val="center"/>
        <w:rPr>
          <w:rFonts w:cs="Arial"/>
        </w:rPr>
      </w:pPr>
      <w:r>
        <w:rPr>
          <w:rFonts w:cs="Arial"/>
        </w:rPr>
        <w:t xml:space="preserve">________________________ </w:t>
      </w:r>
      <w:r>
        <w:rPr>
          <w:rFonts w:cs="Arial"/>
        </w:rPr>
        <w:tab/>
        <w:t>_______________________</w:t>
      </w:r>
    </w:p>
    <w:p w14:paraId="19A14F83" w14:textId="77777777" w:rsidR="00295A98" w:rsidRDefault="00295A98">
      <w:pPr>
        <w:jc w:val="both"/>
        <w:rPr>
          <w:rFonts w:cs="Arial"/>
        </w:rPr>
      </w:pPr>
    </w:p>
    <w:p w14:paraId="5C741686" w14:textId="77777777" w:rsidR="00295A98" w:rsidRDefault="00295A98">
      <w:pPr>
        <w:jc w:val="both"/>
        <w:rPr>
          <w:rFonts w:cs="Arial"/>
        </w:rPr>
      </w:pPr>
    </w:p>
    <w:p w14:paraId="6C910CE3" w14:textId="77777777" w:rsidR="00295A98" w:rsidRDefault="00295A98">
      <w:pPr>
        <w:jc w:val="both"/>
        <w:rPr>
          <w:rFonts w:cs="Arial"/>
        </w:rPr>
      </w:pPr>
    </w:p>
    <w:p w14:paraId="13A8441F" w14:textId="77777777" w:rsidR="00295A98" w:rsidRDefault="00295A98">
      <w:pPr>
        <w:tabs>
          <w:tab w:val="left" w:pos="5103"/>
        </w:tabs>
        <w:jc w:val="center"/>
        <w:rPr>
          <w:rFonts w:cs="Arial"/>
        </w:rPr>
      </w:pPr>
      <w:r>
        <w:rPr>
          <w:rFonts w:cs="Arial"/>
        </w:rPr>
        <w:t xml:space="preserve">________________________ </w:t>
      </w:r>
      <w:r>
        <w:rPr>
          <w:rFonts w:cs="Arial"/>
        </w:rPr>
        <w:tab/>
        <w:t>_______________________</w:t>
      </w:r>
    </w:p>
    <w:p w14:paraId="07C82033" w14:textId="77777777" w:rsidR="00295A98" w:rsidRDefault="00295A98">
      <w:pPr>
        <w:pageBreakBefore/>
        <w:spacing w:before="120" w:after="120"/>
        <w:jc w:val="center"/>
        <w:rPr>
          <w:rFonts w:cs="Arial"/>
          <w:b/>
          <w:sz w:val="24"/>
          <w:szCs w:val="24"/>
        </w:rPr>
      </w:pPr>
      <w:r>
        <w:rPr>
          <w:rFonts w:cs="Arial"/>
          <w:b/>
          <w:sz w:val="24"/>
          <w:szCs w:val="24"/>
        </w:rPr>
        <w:t>ANEKS I</w:t>
      </w:r>
    </w:p>
    <w:p w14:paraId="23880292" w14:textId="77777777" w:rsidR="00295A98" w:rsidRDefault="00295A98">
      <w:pPr>
        <w:spacing w:before="120" w:after="120"/>
        <w:jc w:val="center"/>
        <w:rPr>
          <w:rFonts w:cs="Arial"/>
          <w:b/>
          <w:sz w:val="24"/>
          <w:szCs w:val="24"/>
        </w:rPr>
      </w:pPr>
      <w:r>
        <w:rPr>
          <w:rFonts w:cs="Arial"/>
          <w:b/>
          <w:sz w:val="24"/>
          <w:szCs w:val="24"/>
        </w:rPr>
        <w:t>OKVIRNOG UGOVORA ZA TRANSAKCIJE IZVEDENIM FINANCIJSKIM</w:t>
      </w:r>
    </w:p>
    <w:p w14:paraId="33D75DCD" w14:textId="77777777" w:rsidR="00295A98" w:rsidRDefault="00295A98">
      <w:pPr>
        <w:spacing w:before="120" w:after="120"/>
        <w:jc w:val="center"/>
        <w:rPr>
          <w:rFonts w:cs="Arial"/>
          <w:b/>
          <w:sz w:val="24"/>
          <w:szCs w:val="24"/>
        </w:rPr>
      </w:pPr>
      <w:r>
        <w:rPr>
          <w:rFonts w:cs="Arial"/>
          <w:b/>
          <w:sz w:val="24"/>
          <w:szCs w:val="24"/>
        </w:rPr>
        <w:t>INSTRUMENTIMA</w:t>
      </w:r>
    </w:p>
    <w:p w14:paraId="6836553E" w14:textId="77777777" w:rsidR="00295A98" w:rsidRDefault="00295A98">
      <w:pPr>
        <w:jc w:val="both"/>
        <w:rPr>
          <w:rFonts w:cs="Arial"/>
        </w:rPr>
      </w:pPr>
    </w:p>
    <w:p w14:paraId="07710837" w14:textId="77777777" w:rsidR="00295A98" w:rsidRDefault="00295A98">
      <w:pPr>
        <w:jc w:val="both"/>
        <w:rPr>
          <w:rFonts w:cs="Arial"/>
        </w:rPr>
      </w:pPr>
    </w:p>
    <w:p w14:paraId="1654CD8C" w14:textId="77777777" w:rsidR="00295A98" w:rsidRDefault="00295A98">
      <w:pPr>
        <w:jc w:val="both"/>
        <w:rPr>
          <w:rFonts w:cs="Arial"/>
        </w:rPr>
      </w:pPr>
    </w:p>
    <w:p w14:paraId="4E5E23BD" w14:textId="6D18878E" w:rsidR="00295A98" w:rsidRDefault="00525FA2">
      <w:pPr>
        <w:rPr>
          <w:rFonts w:cs="Arial"/>
        </w:rPr>
      </w:pPr>
      <w:r>
        <w:rPr>
          <w:rFonts w:cs="Arial"/>
          <w:b/>
        </w:rPr>
        <w:t xml:space="preserve">sklopljen </w:t>
      </w:r>
      <w:r w:rsidR="00295A98">
        <w:rPr>
          <w:rFonts w:cs="Arial"/>
          <w:b/>
        </w:rPr>
        <w:t>dana -____________________</w:t>
      </w:r>
    </w:p>
    <w:p w14:paraId="0C8DE620" w14:textId="77777777" w:rsidR="00295A98" w:rsidRDefault="00295A98">
      <w:pPr>
        <w:jc w:val="both"/>
        <w:rPr>
          <w:rFonts w:cs="Arial"/>
        </w:rPr>
      </w:pPr>
    </w:p>
    <w:p w14:paraId="3AC212A5" w14:textId="77777777" w:rsidR="00295A98" w:rsidRDefault="00295A98">
      <w:pPr>
        <w:jc w:val="both"/>
        <w:rPr>
          <w:rFonts w:cs="Arial"/>
        </w:rPr>
      </w:pPr>
      <w:r>
        <w:rPr>
          <w:rFonts w:cs="Arial"/>
        </w:rPr>
        <w:t xml:space="preserve">(u daljnjem tekstu „Aneks I Okvirnog ugovora” ili „Aneks I“) </w:t>
      </w:r>
    </w:p>
    <w:p w14:paraId="4252268C" w14:textId="77777777" w:rsidR="00295A98" w:rsidRDefault="00295A98">
      <w:pPr>
        <w:jc w:val="both"/>
        <w:rPr>
          <w:rFonts w:cs="Arial"/>
        </w:rPr>
      </w:pPr>
    </w:p>
    <w:p w14:paraId="649DA432" w14:textId="77777777" w:rsidR="00295A98" w:rsidRDefault="00295A98">
      <w:pPr>
        <w:jc w:val="both"/>
        <w:rPr>
          <w:rFonts w:cs="Arial"/>
        </w:rPr>
      </w:pPr>
    </w:p>
    <w:p w14:paraId="0EB0FC1E" w14:textId="77777777" w:rsidR="00295A98" w:rsidRDefault="00295A98">
      <w:pPr>
        <w:jc w:val="both"/>
        <w:rPr>
          <w:rFonts w:cs="Arial"/>
        </w:rPr>
      </w:pPr>
    </w:p>
    <w:p w14:paraId="36C4B83B" w14:textId="77777777" w:rsidR="00295A98" w:rsidRDefault="00295A98">
      <w:pPr>
        <w:jc w:val="both"/>
        <w:rPr>
          <w:rFonts w:cs="Arial"/>
          <w:b/>
        </w:rPr>
      </w:pPr>
      <w:r>
        <w:rPr>
          <w:rFonts w:cs="Arial"/>
          <w:b/>
        </w:rPr>
        <w:t xml:space="preserve">između </w:t>
      </w:r>
    </w:p>
    <w:p w14:paraId="33DC8527" w14:textId="77777777" w:rsidR="00295A98" w:rsidRDefault="00295A98">
      <w:pPr>
        <w:jc w:val="both"/>
        <w:rPr>
          <w:rFonts w:cs="Arial"/>
        </w:rPr>
      </w:pPr>
    </w:p>
    <w:p w14:paraId="2DECFB37" w14:textId="77777777" w:rsidR="00295A98" w:rsidRDefault="00295A98">
      <w:pPr>
        <w:jc w:val="both"/>
        <w:rPr>
          <w:rFonts w:cs="Arial"/>
        </w:rPr>
      </w:pPr>
    </w:p>
    <w:p w14:paraId="776E42D8" w14:textId="0B31DF3E" w:rsidR="00295A98" w:rsidRDefault="00295A98" w:rsidP="005A2F12">
      <w:pPr>
        <w:jc w:val="both"/>
        <w:rPr>
          <w:rFonts w:cs="Arial"/>
        </w:rPr>
      </w:pPr>
      <w:r>
        <w:rPr>
          <w:rFonts w:cs="Arial"/>
        </w:rPr>
        <w:t xml:space="preserve"> (u daljnjem tekstu: “</w:t>
      </w:r>
      <w:r>
        <w:rPr>
          <w:rFonts w:cs="Arial"/>
          <w:b/>
        </w:rPr>
        <w:t>Strana A</w:t>
      </w:r>
      <w:r>
        <w:rPr>
          <w:rFonts w:cs="Arial"/>
        </w:rPr>
        <w:t xml:space="preserve">“) </w:t>
      </w:r>
    </w:p>
    <w:p w14:paraId="5C075ED0" w14:textId="77777777" w:rsidR="00295A98" w:rsidRDefault="00295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rPr>
      </w:pPr>
    </w:p>
    <w:p w14:paraId="21CD45A1" w14:textId="77777777" w:rsidR="00295A98" w:rsidRDefault="00295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b/>
        </w:rPr>
      </w:pPr>
      <w:r>
        <w:rPr>
          <w:rFonts w:cs="Arial"/>
          <w:b/>
        </w:rPr>
        <w:t>i</w:t>
      </w:r>
    </w:p>
    <w:p w14:paraId="5AF4F2D3" w14:textId="77777777" w:rsidR="00295A98" w:rsidRDefault="00295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rPr>
      </w:pPr>
    </w:p>
    <w:p w14:paraId="0214717B" w14:textId="77777777" w:rsidR="00295A98" w:rsidRDefault="00295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rPr>
      </w:pPr>
      <w:r>
        <w:rPr>
          <w:rFonts w:cs="Arial"/>
          <w:b/>
        </w:rPr>
        <w:t>_______________________________,</w:t>
      </w:r>
      <w:r>
        <w:rPr>
          <w:rFonts w:cs="Arial"/>
        </w:rPr>
        <w:t xml:space="preserve"> (u daljnjem tekstu: “</w:t>
      </w:r>
      <w:r>
        <w:rPr>
          <w:rFonts w:cs="Arial"/>
          <w:b/>
        </w:rPr>
        <w:t>Strana B</w:t>
      </w:r>
      <w:r>
        <w:rPr>
          <w:rFonts w:cs="Arial"/>
        </w:rPr>
        <w:t>“)</w:t>
      </w:r>
    </w:p>
    <w:p w14:paraId="65523394" w14:textId="77777777" w:rsidR="00295A98" w:rsidRDefault="00295A98">
      <w:pPr>
        <w:jc w:val="both"/>
        <w:rPr>
          <w:rFonts w:cs="Arial"/>
        </w:rPr>
      </w:pPr>
    </w:p>
    <w:p w14:paraId="1D91A1F1" w14:textId="77777777" w:rsidR="00295A98" w:rsidRDefault="00295A98">
      <w:pPr>
        <w:jc w:val="both"/>
        <w:rPr>
          <w:rFonts w:cs="Arial"/>
        </w:rPr>
      </w:pPr>
    </w:p>
    <w:p w14:paraId="76FE579D" w14:textId="77777777" w:rsidR="00295A98" w:rsidRDefault="00295A98">
      <w:pPr>
        <w:jc w:val="both"/>
        <w:rPr>
          <w:rFonts w:cs="Arial"/>
        </w:rPr>
      </w:pPr>
    </w:p>
    <w:p w14:paraId="167423AA" w14:textId="77777777" w:rsidR="00295A98" w:rsidRDefault="00295A98">
      <w:pPr>
        <w:jc w:val="both"/>
        <w:rPr>
          <w:rFonts w:cs="Arial"/>
        </w:rPr>
      </w:pPr>
    </w:p>
    <w:p w14:paraId="0088ED87" w14:textId="77777777" w:rsidR="00295A98" w:rsidRDefault="00295A98">
      <w:pPr>
        <w:jc w:val="both"/>
        <w:rPr>
          <w:rFonts w:cs="Arial"/>
        </w:rPr>
      </w:pPr>
    </w:p>
    <w:p w14:paraId="200D136F" w14:textId="77777777" w:rsidR="00295A98" w:rsidRDefault="00295A98">
      <w:pPr>
        <w:jc w:val="both"/>
        <w:rPr>
          <w:rFonts w:cs="Arial"/>
        </w:rPr>
      </w:pPr>
      <w:r>
        <w:rPr>
          <w:rFonts w:cs="Arial"/>
        </w:rPr>
        <w:t xml:space="preserve">(u daljnjem tekstu zajednički: “Ugovorne strane“) </w:t>
      </w:r>
    </w:p>
    <w:p w14:paraId="30AF566E" w14:textId="77777777" w:rsidR="00295A98" w:rsidRDefault="00295A98">
      <w:pPr>
        <w:jc w:val="both"/>
        <w:rPr>
          <w:rFonts w:cs="Arial"/>
        </w:rPr>
      </w:pPr>
    </w:p>
    <w:p w14:paraId="5193756A" w14:textId="77777777" w:rsidR="00295A98" w:rsidRDefault="00295A98">
      <w:pPr>
        <w:jc w:val="both"/>
        <w:rPr>
          <w:rFonts w:cs="Arial"/>
        </w:rPr>
      </w:pPr>
    </w:p>
    <w:p w14:paraId="210C5597" w14:textId="77777777" w:rsidR="00295A98" w:rsidRDefault="00295A98">
      <w:pPr>
        <w:jc w:val="both"/>
        <w:rPr>
          <w:rFonts w:cs="Arial"/>
        </w:rPr>
      </w:pPr>
    </w:p>
    <w:p w14:paraId="713C3734" w14:textId="77777777" w:rsidR="00295A98" w:rsidRDefault="00295A98">
      <w:pPr>
        <w:jc w:val="both"/>
        <w:rPr>
          <w:rFonts w:cs="Arial"/>
        </w:rPr>
      </w:pPr>
    </w:p>
    <w:p w14:paraId="2E1EAC52" w14:textId="77777777" w:rsidR="00295A98" w:rsidRDefault="00295A98">
      <w:pPr>
        <w:jc w:val="both"/>
        <w:rPr>
          <w:rFonts w:cs="Arial"/>
        </w:rPr>
      </w:pPr>
    </w:p>
    <w:p w14:paraId="69C584F4" w14:textId="77777777" w:rsidR="00295A98" w:rsidRDefault="00295A98">
      <w:pPr>
        <w:jc w:val="both"/>
        <w:rPr>
          <w:rFonts w:cs="Arial"/>
        </w:rPr>
      </w:pPr>
    </w:p>
    <w:p w14:paraId="598A6333" w14:textId="77777777" w:rsidR="00295A98" w:rsidRDefault="00295A98">
      <w:pPr>
        <w:jc w:val="both"/>
        <w:rPr>
          <w:rFonts w:cs="Arial"/>
        </w:rPr>
      </w:pPr>
    </w:p>
    <w:p w14:paraId="2D0C7E36" w14:textId="3512D172" w:rsidR="00295A98" w:rsidRDefault="00295A98">
      <w:pPr>
        <w:jc w:val="both"/>
        <w:rPr>
          <w:rFonts w:cs="Arial"/>
        </w:rPr>
      </w:pPr>
      <w:r>
        <w:rPr>
          <w:rFonts w:cs="Arial"/>
        </w:rPr>
        <w:t>Pojmovi navedeni u ovom Aneksu I Okvirnog ugovora imat će isto značenje kao i pojmovi navedeni u Okvirnom ugovoru, osim</w:t>
      </w:r>
      <w:r w:rsidR="00852DBC">
        <w:rPr>
          <w:rFonts w:cs="Arial"/>
        </w:rPr>
        <w:t xml:space="preserve"> ako</w:t>
      </w:r>
      <w:r>
        <w:rPr>
          <w:rFonts w:cs="Arial"/>
        </w:rPr>
        <w:t xml:space="preserve"> što drugo nije posebno ugovoreno. </w:t>
      </w:r>
    </w:p>
    <w:p w14:paraId="5352998F" w14:textId="77777777" w:rsidR="00295A98" w:rsidRDefault="00295A98">
      <w:pPr>
        <w:spacing w:before="120" w:after="120"/>
        <w:jc w:val="center"/>
        <w:rPr>
          <w:rFonts w:cs="Arial"/>
        </w:rPr>
      </w:pPr>
      <w:r>
        <w:rPr>
          <w:rFonts w:cs="Arial"/>
        </w:rPr>
        <w:t xml:space="preserve"> </w:t>
      </w:r>
    </w:p>
    <w:p w14:paraId="22D9E8C7" w14:textId="77777777" w:rsidR="00295A98" w:rsidRDefault="00295A98">
      <w:pPr>
        <w:jc w:val="both"/>
        <w:rPr>
          <w:rFonts w:cs="Arial"/>
        </w:rPr>
      </w:pPr>
    </w:p>
    <w:p w14:paraId="2E2AD315" w14:textId="3BF088F2" w:rsidR="00FC7BC0" w:rsidRDefault="00295A98" w:rsidP="00FC7BC0">
      <w:pPr>
        <w:pageBreakBefore/>
        <w:jc w:val="both"/>
      </w:pPr>
      <w:r>
        <w:rPr>
          <w:b/>
        </w:rPr>
        <w:t>Posebne odredbe</w:t>
      </w:r>
    </w:p>
    <w:p w14:paraId="3B1C7BFD" w14:textId="77777777" w:rsidR="00295A98" w:rsidRDefault="00295A98">
      <w:pPr>
        <w:jc w:val="center"/>
      </w:pPr>
      <w:r>
        <w:t>Članak 1.</w:t>
      </w:r>
    </w:p>
    <w:p w14:paraId="4ECD70A7" w14:textId="77777777" w:rsidR="00295A98" w:rsidRDefault="00295A98">
      <w:pPr>
        <w:jc w:val="center"/>
      </w:pPr>
    </w:p>
    <w:p w14:paraId="3A67850B" w14:textId="611551BD" w:rsidR="00295A98" w:rsidRDefault="00295A98">
      <w:pPr>
        <w:ind w:left="360"/>
        <w:jc w:val="both"/>
      </w:pPr>
      <w:r>
        <w:t xml:space="preserve">Ugovorne strane suglasne su da se odredbe Okvirnog ugovora neće primjenjivati na sljedeće vrste Transakcija: </w:t>
      </w:r>
    </w:p>
    <w:p w14:paraId="3067D0B0" w14:textId="77777777" w:rsidR="00295A98" w:rsidRDefault="00295A98">
      <w:pPr>
        <w:ind w:left="360"/>
        <w:rPr>
          <w:rFonts w:cs="Arial"/>
          <w:color w:val="1F497D"/>
        </w:rPr>
      </w:pPr>
      <w:r>
        <w:rPr>
          <w:rFonts w:cs="Arial"/>
          <w:color w:val="1F497D"/>
        </w:rPr>
        <w:t>..</w:t>
      </w:r>
    </w:p>
    <w:p w14:paraId="19BDB3AD" w14:textId="77777777" w:rsidR="00295A98" w:rsidRDefault="00295A98">
      <w:pPr>
        <w:ind w:left="360"/>
        <w:rPr>
          <w:rFonts w:cs="Arial"/>
          <w:color w:val="1F497D"/>
        </w:rPr>
      </w:pPr>
      <w:r>
        <w:rPr>
          <w:rFonts w:cs="Arial"/>
          <w:color w:val="1F497D"/>
        </w:rPr>
        <w:t>..</w:t>
      </w:r>
    </w:p>
    <w:p w14:paraId="1DA2AF1E" w14:textId="77777777" w:rsidR="00295A98" w:rsidRDefault="00295A98">
      <w:pPr>
        <w:ind w:left="360"/>
        <w:rPr>
          <w:rFonts w:cs="Arial"/>
          <w:color w:val="1F497D"/>
        </w:rPr>
      </w:pPr>
      <w:r>
        <w:rPr>
          <w:rFonts w:cs="Arial"/>
          <w:color w:val="1F497D"/>
        </w:rPr>
        <w:t>..</w:t>
      </w:r>
    </w:p>
    <w:p w14:paraId="63D6E02B" w14:textId="77777777" w:rsidR="00FC7BC0" w:rsidRDefault="00FC7BC0">
      <w:pPr>
        <w:ind w:left="360"/>
        <w:rPr>
          <w:rFonts w:cs="Arial"/>
          <w:color w:val="1F497D"/>
        </w:rPr>
      </w:pPr>
    </w:p>
    <w:p w14:paraId="7A3B0747" w14:textId="10CEB29D" w:rsidR="00FC7BC0" w:rsidRPr="00376EC0" w:rsidRDefault="00FC7BC0">
      <w:pPr>
        <w:ind w:left="360"/>
        <w:rPr>
          <w:rFonts w:cs="Arial"/>
          <w:b/>
          <w:bCs/>
          <w:i/>
          <w:iCs/>
          <w:color w:val="000000" w:themeColor="text1"/>
        </w:rPr>
      </w:pPr>
      <w:r w:rsidRPr="00376EC0">
        <w:rPr>
          <w:rFonts w:cs="Arial"/>
          <w:b/>
          <w:bCs/>
          <w:i/>
          <w:iCs/>
          <w:color w:val="000000" w:themeColor="text1"/>
        </w:rPr>
        <w:t xml:space="preserve">ili </w:t>
      </w:r>
    </w:p>
    <w:p w14:paraId="6FFE39C1" w14:textId="77777777" w:rsidR="00FC7BC0" w:rsidRPr="00FC7BC0" w:rsidRDefault="00FC7BC0">
      <w:pPr>
        <w:ind w:left="360"/>
        <w:rPr>
          <w:rFonts w:cs="Arial"/>
          <w:color w:val="000000" w:themeColor="text1"/>
        </w:rPr>
      </w:pPr>
    </w:p>
    <w:p w14:paraId="0D4E5E75" w14:textId="3C5F620F" w:rsidR="00FC7BC0" w:rsidRPr="00FC7BC0" w:rsidRDefault="00FC7BC0">
      <w:pPr>
        <w:ind w:left="360"/>
        <w:rPr>
          <w:rFonts w:cs="Arial"/>
          <w:color w:val="000000" w:themeColor="text1"/>
        </w:rPr>
      </w:pPr>
      <w:r w:rsidRPr="00FC7BC0">
        <w:rPr>
          <w:rFonts w:cs="Arial"/>
          <w:color w:val="000000" w:themeColor="text1"/>
        </w:rPr>
        <w:t>Ispušteno kao nepotrebno</w:t>
      </w:r>
    </w:p>
    <w:p w14:paraId="544E3D50" w14:textId="77777777" w:rsidR="00FC7BC0" w:rsidRDefault="00FC7BC0">
      <w:pPr>
        <w:ind w:left="360"/>
        <w:rPr>
          <w:rFonts w:cs="Arial"/>
          <w:color w:val="1F497D"/>
        </w:rPr>
      </w:pPr>
    </w:p>
    <w:p w14:paraId="0524DF61" w14:textId="77777777" w:rsidR="00295A98" w:rsidRDefault="00295A98">
      <w:pPr>
        <w:jc w:val="both"/>
        <w:rPr>
          <w:rFonts w:cs="Arial"/>
        </w:rPr>
      </w:pPr>
    </w:p>
    <w:p w14:paraId="729A38AB" w14:textId="77777777" w:rsidR="00295A98" w:rsidRDefault="00295A98">
      <w:pPr>
        <w:jc w:val="center"/>
        <w:rPr>
          <w:rFonts w:cs="Arial"/>
        </w:rPr>
      </w:pPr>
      <w:r>
        <w:rPr>
          <w:rFonts w:cs="Arial"/>
        </w:rPr>
        <w:t>Članak 2.</w:t>
      </w:r>
    </w:p>
    <w:p w14:paraId="217CED50" w14:textId="77777777" w:rsidR="00295A98" w:rsidRDefault="00295A98">
      <w:pPr>
        <w:jc w:val="both"/>
        <w:rPr>
          <w:rFonts w:cs="Arial"/>
        </w:rPr>
      </w:pPr>
    </w:p>
    <w:p w14:paraId="50A8CCD6" w14:textId="77777777" w:rsidR="00295A98" w:rsidRDefault="00295A98">
      <w:pPr>
        <w:tabs>
          <w:tab w:val="left" w:pos="284"/>
        </w:tabs>
        <w:ind w:left="360"/>
        <w:jc w:val="both"/>
        <w:rPr>
          <w:rFonts w:cs="Arial"/>
        </w:rPr>
      </w:pPr>
      <w:r>
        <w:rPr>
          <w:rFonts w:cs="Arial"/>
        </w:rPr>
        <w:t>Umjesto zatezne kamate navedene u članku 3. stavku 4. Okvirnog ugovora, zatezna kamata obračunavat će se prema stopi od __%.</w:t>
      </w:r>
    </w:p>
    <w:p w14:paraId="76C6FF1C" w14:textId="77777777" w:rsidR="00295A98" w:rsidRDefault="00295A98">
      <w:pPr>
        <w:tabs>
          <w:tab w:val="left" w:pos="284"/>
        </w:tabs>
        <w:ind w:left="360"/>
        <w:jc w:val="both"/>
        <w:rPr>
          <w:rFonts w:cs="Arial"/>
        </w:rPr>
      </w:pPr>
    </w:p>
    <w:p w14:paraId="4B35DF6A" w14:textId="77777777" w:rsidR="00295A98" w:rsidRDefault="00295A98">
      <w:pPr>
        <w:tabs>
          <w:tab w:val="left" w:pos="284"/>
        </w:tabs>
        <w:ind w:left="360"/>
        <w:jc w:val="center"/>
        <w:rPr>
          <w:rFonts w:cs="Arial"/>
        </w:rPr>
      </w:pPr>
    </w:p>
    <w:p w14:paraId="6CC8C44A" w14:textId="77777777" w:rsidR="00295A98" w:rsidRDefault="00295A98" w:rsidP="00FC7BC0">
      <w:pPr>
        <w:tabs>
          <w:tab w:val="left" w:pos="284"/>
        </w:tabs>
        <w:jc w:val="center"/>
        <w:rPr>
          <w:rFonts w:cs="Arial"/>
        </w:rPr>
      </w:pPr>
      <w:r>
        <w:rPr>
          <w:rFonts w:cs="Arial"/>
        </w:rPr>
        <w:t>Članak 3.</w:t>
      </w:r>
    </w:p>
    <w:p w14:paraId="6D1F4277" w14:textId="77777777" w:rsidR="00295A98" w:rsidRDefault="00295A98">
      <w:pPr>
        <w:tabs>
          <w:tab w:val="left" w:pos="284"/>
        </w:tabs>
        <w:ind w:left="360"/>
        <w:jc w:val="both"/>
        <w:rPr>
          <w:rFonts w:cs="Arial"/>
        </w:rPr>
      </w:pPr>
    </w:p>
    <w:p w14:paraId="40A9C24B" w14:textId="09EDA2F2" w:rsidR="00FC7BC0" w:rsidRDefault="00376EC0">
      <w:pPr>
        <w:tabs>
          <w:tab w:val="left" w:pos="284"/>
        </w:tabs>
        <w:ind w:left="360"/>
        <w:jc w:val="both"/>
        <w:rPr>
          <w:rFonts w:cs="Arial"/>
        </w:rPr>
      </w:pPr>
      <w:r>
        <w:rPr>
          <w:rFonts w:cs="Arial"/>
        </w:rPr>
        <w:t>Članak 9. stavak 2</w:t>
      </w:r>
      <w:r w:rsidR="00FB5B16">
        <w:rPr>
          <w:rFonts w:cs="Arial"/>
        </w:rPr>
        <w:t>.</w:t>
      </w:r>
      <w:r>
        <w:rPr>
          <w:rFonts w:cs="Arial"/>
        </w:rPr>
        <w:t xml:space="preserve"> Okvirnog ugovora neće primjenjivati, već će svaki od razloga koji je u njemu naveden kao Raskidni uvjet činiti dodatan Razlog za raskid, kako je to uređeno u članku 9. stavku 1. Okvirnog ugovora i koji će se primjenjivati u slučaju nastupanja tih razloga. </w:t>
      </w:r>
    </w:p>
    <w:p w14:paraId="764C7677" w14:textId="77777777" w:rsidR="00376EC0" w:rsidRDefault="00376EC0">
      <w:pPr>
        <w:tabs>
          <w:tab w:val="left" w:pos="284"/>
        </w:tabs>
        <w:ind w:left="360"/>
        <w:jc w:val="both"/>
        <w:rPr>
          <w:rFonts w:cs="Arial"/>
        </w:rPr>
      </w:pPr>
    </w:p>
    <w:p w14:paraId="578E9BEC" w14:textId="77777777" w:rsidR="00FC7BC0" w:rsidRPr="00376EC0" w:rsidRDefault="00FC7BC0">
      <w:pPr>
        <w:tabs>
          <w:tab w:val="left" w:pos="284"/>
        </w:tabs>
        <w:ind w:left="360"/>
        <w:jc w:val="both"/>
        <w:rPr>
          <w:rFonts w:cs="Arial"/>
          <w:b/>
          <w:bCs/>
          <w:i/>
          <w:iCs/>
        </w:rPr>
      </w:pPr>
      <w:r w:rsidRPr="00376EC0">
        <w:rPr>
          <w:rFonts w:cs="Arial"/>
          <w:b/>
          <w:bCs/>
          <w:i/>
          <w:iCs/>
        </w:rPr>
        <w:t xml:space="preserve">ili </w:t>
      </w:r>
    </w:p>
    <w:p w14:paraId="51F51307" w14:textId="77777777" w:rsidR="00FC7BC0" w:rsidRDefault="00FC7BC0">
      <w:pPr>
        <w:tabs>
          <w:tab w:val="left" w:pos="284"/>
        </w:tabs>
        <w:ind w:left="360"/>
        <w:jc w:val="both"/>
        <w:rPr>
          <w:rFonts w:cs="Arial"/>
        </w:rPr>
      </w:pPr>
    </w:p>
    <w:p w14:paraId="00CCD002" w14:textId="47887060" w:rsidR="00FC7BC0" w:rsidRDefault="00FC7BC0">
      <w:pPr>
        <w:tabs>
          <w:tab w:val="left" w:pos="284"/>
        </w:tabs>
        <w:ind w:left="360"/>
        <w:jc w:val="both"/>
        <w:rPr>
          <w:rFonts w:cs="Arial"/>
        </w:rPr>
      </w:pPr>
      <w:r>
        <w:rPr>
          <w:rFonts w:cs="Arial"/>
        </w:rPr>
        <w:t xml:space="preserve">Ispušteno kao nepotrebno </w:t>
      </w:r>
    </w:p>
    <w:p w14:paraId="203A07BE" w14:textId="77777777" w:rsidR="00932AA0" w:rsidRDefault="00932AA0">
      <w:pPr>
        <w:tabs>
          <w:tab w:val="left" w:pos="284"/>
        </w:tabs>
        <w:ind w:left="360"/>
        <w:jc w:val="both"/>
        <w:rPr>
          <w:rFonts w:cs="Arial"/>
        </w:rPr>
      </w:pPr>
    </w:p>
    <w:p w14:paraId="73407C34" w14:textId="77777777" w:rsidR="00932AA0" w:rsidRDefault="00932AA0">
      <w:pPr>
        <w:tabs>
          <w:tab w:val="left" w:pos="284"/>
        </w:tabs>
        <w:ind w:left="360"/>
        <w:jc w:val="both"/>
        <w:rPr>
          <w:rFonts w:cs="Arial"/>
        </w:rPr>
      </w:pPr>
    </w:p>
    <w:p w14:paraId="6898AE80" w14:textId="74E8C53A" w:rsidR="00932AA0" w:rsidRDefault="00932AA0" w:rsidP="00FC7BC0">
      <w:pPr>
        <w:tabs>
          <w:tab w:val="left" w:pos="284"/>
        </w:tabs>
        <w:jc w:val="center"/>
        <w:rPr>
          <w:rFonts w:cs="Arial"/>
        </w:rPr>
      </w:pPr>
      <w:r>
        <w:rPr>
          <w:rFonts w:cs="Arial"/>
        </w:rPr>
        <w:t>Članak 4.</w:t>
      </w:r>
    </w:p>
    <w:p w14:paraId="6637083E" w14:textId="77777777" w:rsidR="00932AA0" w:rsidRDefault="00932AA0">
      <w:pPr>
        <w:tabs>
          <w:tab w:val="left" w:pos="284"/>
        </w:tabs>
        <w:ind w:left="360"/>
        <w:jc w:val="both"/>
        <w:rPr>
          <w:rFonts w:cs="Arial"/>
        </w:rPr>
      </w:pPr>
    </w:p>
    <w:p w14:paraId="6345CB89" w14:textId="7C90C4E0" w:rsidR="00295A98" w:rsidRDefault="00295A98">
      <w:pPr>
        <w:tabs>
          <w:tab w:val="left" w:pos="284"/>
        </w:tabs>
        <w:ind w:left="360"/>
        <w:jc w:val="both"/>
        <w:rPr>
          <w:rFonts w:cs="Arial"/>
        </w:rPr>
      </w:pPr>
      <w:r>
        <w:rPr>
          <w:rFonts w:cs="Arial"/>
        </w:rPr>
        <w:t>Obračunska strana iz čl</w:t>
      </w:r>
      <w:r w:rsidR="00376EC0">
        <w:rPr>
          <w:rFonts w:cs="Arial"/>
        </w:rPr>
        <w:t>anka 1</w:t>
      </w:r>
      <w:r w:rsidR="0096289F">
        <w:rPr>
          <w:rFonts w:cs="Arial"/>
        </w:rPr>
        <w:t>3</w:t>
      </w:r>
      <w:r>
        <w:rPr>
          <w:rFonts w:cs="Arial"/>
        </w:rPr>
        <w:t>.</w:t>
      </w:r>
      <w:r w:rsidR="00376EC0">
        <w:rPr>
          <w:rFonts w:cs="Arial"/>
        </w:rPr>
        <w:t xml:space="preserve"> stavka </w:t>
      </w:r>
      <w:r>
        <w:rPr>
          <w:rFonts w:cs="Arial"/>
        </w:rPr>
        <w:t>1</w:t>
      </w:r>
      <w:r w:rsidR="00FB5B16">
        <w:rPr>
          <w:rFonts w:cs="Arial"/>
        </w:rPr>
        <w:t>.</w:t>
      </w:r>
      <w:r>
        <w:rPr>
          <w:rFonts w:cs="Arial"/>
        </w:rPr>
        <w:t xml:space="preserve"> Okvirnog ugovora je Strana A </w:t>
      </w:r>
      <w:r w:rsidR="00376EC0" w:rsidRPr="00376EC0">
        <w:rPr>
          <w:rFonts w:cs="Arial"/>
          <w:b/>
          <w:bCs/>
          <w:i/>
          <w:iCs/>
        </w:rPr>
        <w:t>ili</w:t>
      </w:r>
      <w:r w:rsidR="00376EC0">
        <w:rPr>
          <w:rFonts w:cs="Arial"/>
        </w:rPr>
        <w:t xml:space="preserve"> </w:t>
      </w:r>
      <w:r>
        <w:rPr>
          <w:rFonts w:cs="Arial"/>
        </w:rPr>
        <w:t>Strana B.</w:t>
      </w:r>
    </w:p>
    <w:p w14:paraId="079E2DCD" w14:textId="77777777" w:rsidR="00295A98" w:rsidRDefault="00295A98">
      <w:pPr>
        <w:tabs>
          <w:tab w:val="left" w:pos="284"/>
        </w:tabs>
        <w:ind w:left="284"/>
        <w:jc w:val="both"/>
        <w:rPr>
          <w:rFonts w:cs="Arial"/>
        </w:rPr>
      </w:pPr>
    </w:p>
    <w:p w14:paraId="5A4FBB95" w14:textId="77777777" w:rsidR="00295A98" w:rsidRDefault="00295A98">
      <w:pPr>
        <w:tabs>
          <w:tab w:val="left" w:pos="284"/>
        </w:tabs>
        <w:ind w:left="284"/>
        <w:jc w:val="center"/>
        <w:rPr>
          <w:rFonts w:cs="Arial"/>
        </w:rPr>
      </w:pPr>
    </w:p>
    <w:p w14:paraId="3FDC201E" w14:textId="46AF28FE" w:rsidR="00295A98" w:rsidRDefault="00295A98">
      <w:pPr>
        <w:tabs>
          <w:tab w:val="left" w:pos="284"/>
        </w:tabs>
        <w:ind w:left="284"/>
        <w:jc w:val="center"/>
        <w:rPr>
          <w:rFonts w:cs="Arial"/>
        </w:rPr>
      </w:pPr>
      <w:r>
        <w:rPr>
          <w:rFonts w:cs="Arial"/>
        </w:rPr>
        <w:t xml:space="preserve">Članak </w:t>
      </w:r>
      <w:r w:rsidR="00932AA0">
        <w:rPr>
          <w:rFonts w:cs="Arial"/>
        </w:rPr>
        <w:t>5</w:t>
      </w:r>
      <w:r>
        <w:rPr>
          <w:rFonts w:cs="Arial"/>
        </w:rPr>
        <w:t>.</w:t>
      </w:r>
    </w:p>
    <w:p w14:paraId="7AC8E255" w14:textId="77777777" w:rsidR="00295A98" w:rsidRDefault="00295A98">
      <w:pPr>
        <w:tabs>
          <w:tab w:val="left" w:pos="284"/>
        </w:tabs>
        <w:ind w:left="284"/>
        <w:jc w:val="center"/>
        <w:rPr>
          <w:rFonts w:cs="Arial"/>
        </w:rPr>
      </w:pPr>
    </w:p>
    <w:p w14:paraId="2064AD52" w14:textId="58DDB099" w:rsidR="00B4499F" w:rsidRDefault="00B4499F" w:rsidP="00B4499F">
      <w:pPr>
        <w:tabs>
          <w:tab w:val="left" w:pos="284"/>
        </w:tabs>
        <w:ind w:left="360"/>
        <w:jc w:val="both"/>
        <w:rPr>
          <w:rFonts w:cs="Arial"/>
        </w:rPr>
      </w:pPr>
      <w:r>
        <w:rPr>
          <w:rFonts w:cs="Arial"/>
        </w:rPr>
        <w:t>Sve obavijesti koje jedna Ugovorna strana upućuje drugoj temeljem odredbi Okvirnog ugovora, uključujući očitovanja o ponudi i/ili prihvatu ponude usmjerene na</w:t>
      </w:r>
      <w:r w:rsidR="00B857CF">
        <w:rPr>
          <w:rFonts w:cs="Arial"/>
        </w:rPr>
        <w:t xml:space="preserve"> zaključenje</w:t>
      </w:r>
      <w:r>
        <w:rPr>
          <w:rFonts w:cs="Arial"/>
        </w:rPr>
        <w:t xml:space="preserve"> Transakcija, smatrat će </w:t>
      </w:r>
      <w:r w:rsidR="00376EC0">
        <w:rPr>
          <w:rFonts w:cs="Arial"/>
        </w:rPr>
        <w:t>se pravovaljanim</w:t>
      </w:r>
      <w:r>
        <w:rPr>
          <w:rFonts w:cs="Arial"/>
        </w:rPr>
        <w:t xml:space="preserve"> </w:t>
      </w:r>
      <w:r w:rsidR="00852DBC">
        <w:rPr>
          <w:rFonts w:cs="Arial"/>
        </w:rPr>
        <w:t xml:space="preserve">ako </w:t>
      </w:r>
      <w:r>
        <w:rPr>
          <w:rFonts w:cs="Arial"/>
        </w:rPr>
        <w:t xml:space="preserve">su upućene na sljedeće adrese odnosno </w:t>
      </w:r>
      <w:r w:rsidR="00376EC0">
        <w:rPr>
          <w:rFonts w:cs="Arial"/>
        </w:rPr>
        <w:t>korištenjem drugih podataka za kontakt</w:t>
      </w:r>
      <w:r>
        <w:rPr>
          <w:rFonts w:cs="Arial"/>
        </w:rPr>
        <w:t xml:space="preserve">:  </w:t>
      </w:r>
    </w:p>
    <w:p w14:paraId="5159E506" w14:textId="77777777" w:rsidR="00B4499F" w:rsidRDefault="00B4499F" w:rsidP="00B4499F">
      <w:pPr>
        <w:jc w:val="both"/>
        <w:rPr>
          <w:rFonts w:cs="Arial"/>
        </w:rPr>
      </w:pPr>
    </w:p>
    <w:p w14:paraId="00B406E7" w14:textId="77777777" w:rsidR="00B4499F" w:rsidRDefault="00B4499F" w:rsidP="00B4499F">
      <w:pPr>
        <w:ind w:left="360"/>
        <w:jc w:val="both"/>
        <w:rPr>
          <w:rFonts w:cs="Arial"/>
          <w:b/>
        </w:rPr>
      </w:pPr>
      <w:r>
        <w:rPr>
          <w:rFonts w:cs="Arial"/>
          <w:b/>
        </w:rPr>
        <w:t xml:space="preserve">Strana A: </w:t>
      </w:r>
    </w:p>
    <w:p w14:paraId="157978BA" w14:textId="77777777" w:rsidR="00B4499F" w:rsidRDefault="00B4499F" w:rsidP="00B4499F">
      <w:pPr>
        <w:tabs>
          <w:tab w:val="left" w:pos="851"/>
        </w:tabs>
        <w:ind w:left="720"/>
        <w:jc w:val="both"/>
        <w:rPr>
          <w:rFonts w:cs="Arial"/>
        </w:rPr>
      </w:pPr>
    </w:p>
    <w:p w14:paraId="701942DF" w14:textId="77777777" w:rsidR="00B4499F" w:rsidRDefault="00B4499F" w:rsidP="00B4499F">
      <w:pPr>
        <w:tabs>
          <w:tab w:val="left" w:pos="851"/>
        </w:tabs>
        <w:ind w:left="1080"/>
        <w:jc w:val="both"/>
        <w:rPr>
          <w:rFonts w:cs="Arial"/>
        </w:rPr>
      </w:pPr>
      <w:r>
        <w:rPr>
          <w:rFonts w:cs="Arial"/>
        </w:rPr>
        <w:t xml:space="preserve">Tvrtka: </w:t>
      </w:r>
    </w:p>
    <w:p w14:paraId="14275F69" w14:textId="77777777" w:rsidR="00B4499F" w:rsidRDefault="00B4499F" w:rsidP="00B4499F">
      <w:pPr>
        <w:tabs>
          <w:tab w:val="left" w:pos="851"/>
        </w:tabs>
        <w:ind w:left="1080"/>
        <w:jc w:val="both"/>
        <w:rPr>
          <w:rFonts w:cs="Arial"/>
        </w:rPr>
      </w:pPr>
      <w:r>
        <w:rPr>
          <w:rFonts w:cs="Arial"/>
        </w:rPr>
        <w:t xml:space="preserve">Sjedište: </w:t>
      </w:r>
    </w:p>
    <w:p w14:paraId="4583FAB6" w14:textId="77777777" w:rsidR="00B4499F" w:rsidRDefault="00B4499F" w:rsidP="00B4499F">
      <w:pPr>
        <w:tabs>
          <w:tab w:val="left" w:pos="851"/>
        </w:tabs>
        <w:ind w:left="1080"/>
        <w:jc w:val="both"/>
        <w:rPr>
          <w:rFonts w:cs="Arial"/>
        </w:rPr>
      </w:pPr>
      <w:r>
        <w:rPr>
          <w:rFonts w:cs="Arial"/>
        </w:rPr>
        <w:t xml:space="preserve">Adresa za kontakt: </w:t>
      </w:r>
    </w:p>
    <w:p w14:paraId="73360177" w14:textId="77777777" w:rsidR="00B4499F" w:rsidRDefault="00B4499F" w:rsidP="00B4499F">
      <w:pPr>
        <w:tabs>
          <w:tab w:val="left" w:pos="851"/>
        </w:tabs>
        <w:ind w:left="1080"/>
        <w:jc w:val="both"/>
        <w:rPr>
          <w:rFonts w:cs="Arial"/>
        </w:rPr>
      </w:pPr>
      <w:r>
        <w:rPr>
          <w:rFonts w:cs="Arial"/>
        </w:rPr>
        <w:t xml:space="preserve">Telefon: </w:t>
      </w:r>
    </w:p>
    <w:p w14:paraId="79E31AE7" w14:textId="77777777" w:rsidR="00B4499F" w:rsidRDefault="00B4499F" w:rsidP="00B4499F">
      <w:pPr>
        <w:tabs>
          <w:tab w:val="left" w:pos="851"/>
        </w:tabs>
        <w:ind w:left="1080"/>
        <w:jc w:val="both"/>
        <w:rPr>
          <w:rFonts w:cs="Arial"/>
        </w:rPr>
      </w:pPr>
      <w:r>
        <w:rPr>
          <w:rFonts w:cs="Arial"/>
        </w:rPr>
        <w:t xml:space="preserve">Telefaks: </w:t>
      </w:r>
    </w:p>
    <w:p w14:paraId="188C06AF" w14:textId="77777777" w:rsidR="00B4499F" w:rsidRDefault="00B4499F" w:rsidP="00B4499F">
      <w:pPr>
        <w:tabs>
          <w:tab w:val="left" w:pos="851"/>
        </w:tabs>
        <w:ind w:left="1080"/>
        <w:jc w:val="both"/>
        <w:rPr>
          <w:rFonts w:cs="Arial"/>
        </w:rPr>
      </w:pPr>
      <w:r>
        <w:rPr>
          <w:rFonts w:cs="Arial"/>
        </w:rPr>
        <w:t xml:space="preserve">E-mail: </w:t>
      </w:r>
    </w:p>
    <w:p w14:paraId="4EE9174E" w14:textId="77777777" w:rsidR="00B4499F" w:rsidRDefault="00B4499F" w:rsidP="00B4499F">
      <w:pPr>
        <w:tabs>
          <w:tab w:val="left" w:pos="851"/>
        </w:tabs>
        <w:ind w:left="1080"/>
        <w:jc w:val="both"/>
        <w:rPr>
          <w:rFonts w:cs="Arial"/>
        </w:rPr>
      </w:pPr>
      <w:r>
        <w:rPr>
          <w:rFonts w:cs="Arial"/>
        </w:rPr>
        <w:t>SWIFT:</w:t>
      </w:r>
    </w:p>
    <w:p w14:paraId="5F2FD9DC" w14:textId="77777777" w:rsidR="00B4499F" w:rsidRDefault="00B4499F" w:rsidP="00B4499F">
      <w:pPr>
        <w:tabs>
          <w:tab w:val="left" w:pos="851"/>
        </w:tabs>
        <w:ind w:left="720"/>
        <w:jc w:val="both"/>
        <w:rPr>
          <w:rFonts w:cs="Arial"/>
        </w:rPr>
      </w:pPr>
    </w:p>
    <w:p w14:paraId="40AC40B7" w14:textId="47F1B317" w:rsidR="00B4499F" w:rsidRDefault="00B4499F" w:rsidP="00B4499F">
      <w:pPr>
        <w:tabs>
          <w:tab w:val="left" w:pos="851"/>
        </w:tabs>
        <w:ind w:left="1080"/>
        <w:jc w:val="both"/>
        <w:rPr>
          <w:rFonts w:cs="Arial"/>
          <w:b/>
        </w:rPr>
      </w:pPr>
      <w:r>
        <w:rPr>
          <w:rFonts w:cs="Arial"/>
          <w:b/>
        </w:rPr>
        <w:t xml:space="preserve">Osobe ovlaštene za trgovanje: </w:t>
      </w:r>
    </w:p>
    <w:p w14:paraId="2B3B8EDD" w14:textId="77777777" w:rsidR="00B4499F" w:rsidRDefault="00B4499F" w:rsidP="00B4499F">
      <w:pPr>
        <w:tabs>
          <w:tab w:val="left" w:pos="851"/>
        </w:tabs>
        <w:jc w:val="both"/>
        <w:rPr>
          <w:rFonts w:cs="Arial"/>
          <w:b/>
        </w:rPr>
      </w:pPr>
    </w:p>
    <w:p w14:paraId="2644B4CB" w14:textId="77777777" w:rsidR="00B4499F" w:rsidRDefault="00B4499F" w:rsidP="00B4499F">
      <w:pPr>
        <w:tabs>
          <w:tab w:val="left" w:pos="851"/>
        </w:tabs>
        <w:ind w:left="1080"/>
        <w:jc w:val="both"/>
        <w:rPr>
          <w:rFonts w:cs="Arial"/>
          <w:b/>
        </w:rPr>
      </w:pPr>
      <w:r>
        <w:rPr>
          <w:rFonts w:cs="Arial"/>
          <w:b/>
        </w:rPr>
        <w:t>Back office:</w:t>
      </w:r>
    </w:p>
    <w:p w14:paraId="34D8A251" w14:textId="77777777" w:rsidR="00B4499F" w:rsidRDefault="00B4499F" w:rsidP="00B4499F">
      <w:pPr>
        <w:tabs>
          <w:tab w:val="left" w:pos="851"/>
        </w:tabs>
        <w:ind w:left="1080"/>
        <w:jc w:val="both"/>
        <w:rPr>
          <w:rFonts w:cs="Arial"/>
        </w:rPr>
      </w:pPr>
      <w:r>
        <w:rPr>
          <w:rFonts w:cs="Arial"/>
        </w:rPr>
        <w:t xml:space="preserve">Telefon:  </w:t>
      </w:r>
    </w:p>
    <w:p w14:paraId="75D7DDB5" w14:textId="77777777" w:rsidR="00B4499F" w:rsidRDefault="00B4499F" w:rsidP="00B4499F">
      <w:pPr>
        <w:tabs>
          <w:tab w:val="left" w:pos="851"/>
        </w:tabs>
        <w:ind w:left="1080"/>
        <w:jc w:val="both"/>
        <w:rPr>
          <w:rFonts w:cs="Arial"/>
        </w:rPr>
      </w:pPr>
      <w:r>
        <w:rPr>
          <w:rFonts w:cs="Arial"/>
        </w:rPr>
        <w:t xml:space="preserve">Telefaks: </w:t>
      </w:r>
    </w:p>
    <w:p w14:paraId="75615240" w14:textId="77777777" w:rsidR="00B4499F" w:rsidRDefault="00B4499F" w:rsidP="00B4499F">
      <w:pPr>
        <w:tabs>
          <w:tab w:val="left" w:pos="851"/>
        </w:tabs>
        <w:ind w:left="1080"/>
        <w:jc w:val="both"/>
        <w:rPr>
          <w:rFonts w:cs="Arial"/>
        </w:rPr>
      </w:pPr>
      <w:r>
        <w:rPr>
          <w:rFonts w:cs="Arial"/>
        </w:rPr>
        <w:t xml:space="preserve">e-mail: </w:t>
      </w:r>
    </w:p>
    <w:p w14:paraId="319D57DD" w14:textId="77777777" w:rsidR="00B4499F" w:rsidRDefault="00B4499F" w:rsidP="00B4499F">
      <w:pPr>
        <w:jc w:val="both"/>
        <w:rPr>
          <w:rFonts w:cs="Arial"/>
        </w:rPr>
      </w:pPr>
    </w:p>
    <w:p w14:paraId="7C408170" w14:textId="77777777" w:rsidR="00B4499F" w:rsidRDefault="00B4499F" w:rsidP="00B4499F">
      <w:pPr>
        <w:ind w:left="360"/>
        <w:jc w:val="both"/>
        <w:rPr>
          <w:rFonts w:cs="Arial"/>
          <w:b/>
        </w:rPr>
      </w:pPr>
      <w:r>
        <w:rPr>
          <w:rFonts w:cs="Arial"/>
          <w:b/>
        </w:rPr>
        <w:t xml:space="preserve">Strana B: </w:t>
      </w:r>
    </w:p>
    <w:p w14:paraId="51B2A2D1" w14:textId="77777777" w:rsidR="00B4499F" w:rsidRDefault="00B4499F" w:rsidP="00B4499F">
      <w:pPr>
        <w:jc w:val="both"/>
        <w:rPr>
          <w:rFonts w:cs="Arial"/>
          <w:sz w:val="10"/>
          <w:szCs w:val="10"/>
        </w:rPr>
      </w:pPr>
    </w:p>
    <w:p w14:paraId="4D1D12F4" w14:textId="77777777" w:rsidR="00B4499F" w:rsidRDefault="00B4499F" w:rsidP="00B4499F">
      <w:pPr>
        <w:tabs>
          <w:tab w:val="left" w:pos="851"/>
        </w:tabs>
        <w:ind w:left="1080"/>
        <w:jc w:val="both"/>
        <w:rPr>
          <w:rFonts w:cs="Arial"/>
        </w:rPr>
      </w:pPr>
      <w:r>
        <w:rPr>
          <w:rFonts w:cs="Arial"/>
        </w:rPr>
        <w:t>Tvrtka:</w:t>
      </w:r>
      <w:r>
        <w:rPr>
          <w:rFonts w:cs="Arial"/>
        </w:rPr>
        <w:tab/>
        <w:t xml:space="preserve"> </w:t>
      </w:r>
    </w:p>
    <w:p w14:paraId="6F6CEB1C" w14:textId="77777777" w:rsidR="00B4499F" w:rsidRDefault="00B4499F" w:rsidP="00B4499F">
      <w:pPr>
        <w:tabs>
          <w:tab w:val="left" w:pos="851"/>
        </w:tabs>
        <w:ind w:left="1080"/>
        <w:jc w:val="both"/>
        <w:rPr>
          <w:rFonts w:cs="Arial"/>
        </w:rPr>
      </w:pPr>
      <w:r>
        <w:rPr>
          <w:rFonts w:cs="Arial"/>
        </w:rPr>
        <w:t>Adresa:</w:t>
      </w:r>
      <w:r>
        <w:rPr>
          <w:rFonts w:cs="Arial"/>
        </w:rPr>
        <w:tab/>
      </w:r>
    </w:p>
    <w:p w14:paraId="40849485" w14:textId="77777777" w:rsidR="00B4499F" w:rsidRDefault="00B4499F" w:rsidP="00B4499F">
      <w:pPr>
        <w:tabs>
          <w:tab w:val="left" w:pos="1560"/>
        </w:tabs>
        <w:ind w:left="1080"/>
        <w:jc w:val="both"/>
        <w:rPr>
          <w:rFonts w:cs="Arial"/>
        </w:rPr>
      </w:pPr>
      <w:r>
        <w:rPr>
          <w:rFonts w:cs="Arial"/>
        </w:rPr>
        <w:t>Telefon:</w:t>
      </w:r>
      <w:r>
        <w:rPr>
          <w:rFonts w:cs="Arial"/>
        </w:rPr>
        <w:tab/>
      </w:r>
    </w:p>
    <w:p w14:paraId="39429C31" w14:textId="77777777" w:rsidR="00B4499F" w:rsidRDefault="00B4499F" w:rsidP="00B4499F">
      <w:pPr>
        <w:tabs>
          <w:tab w:val="left" w:pos="1560"/>
        </w:tabs>
        <w:ind w:left="1080"/>
        <w:jc w:val="both"/>
        <w:rPr>
          <w:rFonts w:cs="Arial"/>
        </w:rPr>
      </w:pPr>
      <w:r>
        <w:rPr>
          <w:rFonts w:cs="Arial"/>
        </w:rPr>
        <w:t>Telefaks:</w:t>
      </w:r>
      <w:r>
        <w:rPr>
          <w:rFonts w:cs="Arial"/>
        </w:rPr>
        <w:tab/>
      </w:r>
    </w:p>
    <w:p w14:paraId="4B6ED087" w14:textId="77777777" w:rsidR="00B4499F" w:rsidRDefault="00B4499F" w:rsidP="00B4499F">
      <w:pPr>
        <w:tabs>
          <w:tab w:val="left" w:pos="851"/>
        </w:tabs>
        <w:ind w:left="1080"/>
        <w:jc w:val="both"/>
        <w:rPr>
          <w:rFonts w:cs="Arial"/>
        </w:rPr>
      </w:pPr>
      <w:r>
        <w:rPr>
          <w:rFonts w:cs="Arial"/>
        </w:rPr>
        <w:t>E-mail:</w:t>
      </w:r>
      <w:r>
        <w:rPr>
          <w:rFonts w:cs="Arial"/>
        </w:rPr>
        <w:tab/>
      </w:r>
    </w:p>
    <w:p w14:paraId="7542A4E1" w14:textId="77777777" w:rsidR="00B4499F" w:rsidRDefault="00B4499F" w:rsidP="00B4499F">
      <w:pPr>
        <w:tabs>
          <w:tab w:val="left" w:pos="851"/>
        </w:tabs>
        <w:ind w:left="1080"/>
        <w:jc w:val="both"/>
        <w:rPr>
          <w:rFonts w:cs="Arial"/>
        </w:rPr>
      </w:pPr>
      <w:r>
        <w:rPr>
          <w:rFonts w:cs="Arial"/>
        </w:rPr>
        <w:t>SWIFT:</w:t>
      </w:r>
    </w:p>
    <w:p w14:paraId="18BC43C7" w14:textId="77777777" w:rsidR="00B4499F" w:rsidRDefault="00B4499F" w:rsidP="00B4499F">
      <w:pPr>
        <w:tabs>
          <w:tab w:val="left" w:pos="851"/>
        </w:tabs>
        <w:ind w:left="720"/>
        <w:jc w:val="both"/>
        <w:rPr>
          <w:rFonts w:cs="Arial"/>
        </w:rPr>
      </w:pPr>
    </w:p>
    <w:p w14:paraId="0980DC79" w14:textId="6247EA39" w:rsidR="00B4499F" w:rsidRDefault="00B4499F" w:rsidP="00B4499F">
      <w:pPr>
        <w:tabs>
          <w:tab w:val="left" w:pos="851"/>
        </w:tabs>
        <w:ind w:left="1080"/>
        <w:jc w:val="both"/>
        <w:rPr>
          <w:rFonts w:cs="Arial"/>
          <w:b/>
        </w:rPr>
      </w:pPr>
      <w:r>
        <w:rPr>
          <w:rFonts w:cs="Arial"/>
          <w:b/>
        </w:rPr>
        <w:t xml:space="preserve">Osobe ovlaštene za trgovanje: </w:t>
      </w:r>
    </w:p>
    <w:p w14:paraId="2F96C3C2" w14:textId="77777777" w:rsidR="00B4499F" w:rsidRDefault="00B4499F" w:rsidP="00B4499F">
      <w:pPr>
        <w:tabs>
          <w:tab w:val="left" w:pos="851"/>
        </w:tabs>
        <w:ind w:left="720"/>
        <w:jc w:val="both"/>
        <w:rPr>
          <w:rFonts w:cs="Arial"/>
          <w:b/>
        </w:rPr>
      </w:pPr>
    </w:p>
    <w:p w14:paraId="45E0ACFD" w14:textId="77777777" w:rsidR="00B4499F" w:rsidRDefault="00B4499F" w:rsidP="00B4499F">
      <w:pPr>
        <w:tabs>
          <w:tab w:val="left" w:pos="851"/>
        </w:tabs>
        <w:ind w:left="1080"/>
        <w:jc w:val="both"/>
        <w:rPr>
          <w:rFonts w:cs="Arial"/>
          <w:b/>
        </w:rPr>
      </w:pPr>
      <w:r>
        <w:rPr>
          <w:rFonts w:cs="Arial"/>
          <w:b/>
        </w:rPr>
        <w:t>Back office:</w:t>
      </w:r>
    </w:p>
    <w:p w14:paraId="575932A3" w14:textId="77777777" w:rsidR="00B4499F" w:rsidRDefault="00B4499F" w:rsidP="00B4499F">
      <w:pPr>
        <w:tabs>
          <w:tab w:val="left" w:pos="851"/>
        </w:tabs>
        <w:ind w:left="1080"/>
        <w:jc w:val="both"/>
        <w:rPr>
          <w:rFonts w:cs="Arial"/>
        </w:rPr>
      </w:pPr>
      <w:r>
        <w:rPr>
          <w:rFonts w:cs="Arial"/>
        </w:rPr>
        <w:t>Telefon:</w:t>
      </w:r>
    </w:p>
    <w:p w14:paraId="0FE3BEEA" w14:textId="13451758" w:rsidR="008F0853" w:rsidRDefault="00B4499F" w:rsidP="00B4499F">
      <w:pPr>
        <w:tabs>
          <w:tab w:val="left" w:pos="851"/>
        </w:tabs>
        <w:ind w:left="1080"/>
        <w:jc w:val="both"/>
        <w:rPr>
          <w:rFonts w:cs="Arial"/>
        </w:rPr>
      </w:pPr>
      <w:r>
        <w:rPr>
          <w:rFonts w:cs="Arial"/>
        </w:rPr>
        <w:t>Telefaks</w:t>
      </w:r>
      <w:r w:rsidR="008F0853">
        <w:rPr>
          <w:rFonts w:cs="Arial"/>
        </w:rPr>
        <w:t>:</w:t>
      </w:r>
    </w:p>
    <w:p w14:paraId="13F8710F" w14:textId="720A4AC8" w:rsidR="00B4499F" w:rsidRDefault="00B4499F" w:rsidP="00B4499F">
      <w:pPr>
        <w:tabs>
          <w:tab w:val="left" w:pos="851"/>
        </w:tabs>
        <w:ind w:left="1080"/>
        <w:jc w:val="both"/>
        <w:rPr>
          <w:rFonts w:cs="Arial"/>
        </w:rPr>
      </w:pPr>
      <w:r>
        <w:rPr>
          <w:rFonts w:cs="Arial"/>
        </w:rPr>
        <w:t>e-mail:</w:t>
      </w:r>
    </w:p>
    <w:p w14:paraId="3D15F7C2" w14:textId="77777777" w:rsidR="00B4499F" w:rsidRDefault="00B4499F" w:rsidP="00B4499F">
      <w:pPr>
        <w:tabs>
          <w:tab w:val="left" w:pos="851"/>
        </w:tabs>
        <w:ind w:left="720"/>
        <w:jc w:val="both"/>
        <w:rPr>
          <w:rFonts w:cs="Arial"/>
        </w:rPr>
      </w:pPr>
    </w:p>
    <w:p w14:paraId="0ECEA6DF" w14:textId="70A8689B" w:rsidR="00B4499F" w:rsidRDefault="00376EC0" w:rsidP="00B4499F">
      <w:pPr>
        <w:ind w:left="360"/>
        <w:jc w:val="both"/>
      </w:pPr>
      <w:r>
        <w:t>Budu li</w:t>
      </w:r>
      <w:r w:rsidR="00B4499F">
        <w:t xml:space="preserve"> Transakcije </w:t>
      </w:r>
      <w:r w:rsidR="00B857CF">
        <w:t xml:space="preserve">zaključene </w:t>
      </w:r>
      <w:r w:rsidR="00B4499F">
        <w:t xml:space="preserve">putem </w:t>
      </w:r>
      <w:r w:rsidR="000724C2">
        <w:t>t</w:t>
      </w:r>
      <w:r w:rsidR="00B4499F">
        <w:t xml:space="preserve">rgovinske platforme (npr. Bloomberg i sl.) kojoj obje Ugovorne strane imaju pristup, svaka osoba koja u ime i za račun Ugovorne strane pristupi </w:t>
      </w:r>
      <w:r w:rsidR="000724C2">
        <w:t>t</w:t>
      </w:r>
      <w:r w:rsidR="00B4499F">
        <w:t>rgovinskoj platformi i sklopi Transakciju smatrat će se ovlaštenom za njezino</w:t>
      </w:r>
      <w:r w:rsidR="00B857CF">
        <w:t xml:space="preserve"> zaključenje</w:t>
      </w:r>
      <w:r w:rsidR="00B4499F">
        <w:t xml:space="preserve">. U takvim slučajevima niti jedna Ugovorna strana nema pravo osporavati valjanost Transakcije zbog neovlaštenog zastupanja, već ovime unaprijed odobrava sve Transakcije </w:t>
      </w:r>
      <w:r w:rsidR="00B857CF">
        <w:t xml:space="preserve">zaključene </w:t>
      </w:r>
      <w:r w:rsidR="00B4499F">
        <w:t>na opisani način.</w:t>
      </w:r>
    </w:p>
    <w:p w14:paraId="28E460E0" w14:textId="77777777" w:rsidR="00B4499F" w:rsidRDefault="00B4499F" w:rsidP="00B4499F">
      <w:pPr>
        <w:jc w:val="both"/>
        <w:rPr>
          <w:rFonts w:cs="Arial"/>
        </w:rPr>
      </w:pPr>
    </w:p>
    <w:p w14:paraId="587C66ED" w14:textId="77777777" w:rsidR="00421686" w:rsidRDefault="00421686" w:rsidP="005A2F12">
      <w:pPr>
        <w:ind w:left="284"/>
        <w:jc w:val="both"/>
      </w:pPr>
    </w:p>
    <w:p w14:paraId="37857468" w14:textId="31078EFB" w:rsidR="00421686" w:rsidRDefault="00421686" w:rsidP="005A2F12">
      <w:pPr>
        <w:ind w:left="284"/>
        <w:jc w:val="center"/>
      </w:pPr>
      <w:r>
        <w:t xml:space="preserve">Članak </w:t>
      </w:r>
      <w:r w:rsidR="00932AA0">
        <w:t>6</w:t>
      </w:r>
      <w:r>
        <w:t>.</w:t>
      </w:r>
    </w:p>
    <w:p w14:paraId="10A4BD27" w14:textId="77777777" w:rsidR="00295A98" w:rsidRDefault="00295A98">
      <w:pPr>
        <w:tabs>
          <w:tab w:val="left" w:pos="284"/>
        </w:tabs>
        <w:ind w:left="360"/>
        <w:jc w:val="both"/>
        <w:rPr>
          <w:rFonts w:cs="Arial"/>
        </w:rPr>
      </w:pPr>
    </w:p>
    <w:p w14:paraId="1AF9388B" w14:textId="499BAB5B" w:rsidR="00295A98" w:rsidRDefault="00295A98">
      <w:pPr>
        <w:pStyle w:val="ListParagraph"/>
        <w:numPr>
          <w:ilvl w:val="0"/>
          <w:numId w:val="22"/>
        </w:numPr>
        <w:tabs>
          <w:tab w:val="left" w:pos="284"/>
        </w:tabs>
        <w:ind w:left="357" w:firstLine="0"/>
        <w:jc w:val="both"/>
        <w:rPr>
          <w:rFonts w:cs="Arial"/>
        </w:rPr>
      </w:pPr>
      <w:r>
        <w:rPr>
          <w:rFonts w:cs="Arial"/>
        </w:rPr>
        <w:t xml:space="preserve">Strana A se obvezuje istovremeno sa </w:t>
      </w:r>
      <w:r w:rsidR="00525FA2">
        <w:rPr>
          <w:rFonts w:cs="Arial"/>
        </w:rPr>
        <w:t>sklapanjem</w:t>
      </w:r>
      <w:r>
        <w:rPr>
          <w:rFonts w:cs="Arial"/>
        </w:rPr>
        <w:t xml:space="preserve"> Aneksa I Okvirnog ugovora</w:t>
      </w:r>
      <w:r w:rsidR="00525FA2">
        <w:rPr>
          <w:rFonts w:cs="Arial"/>
        </w:rPr>
        <w:t xml:space="preserve">, a najkasnije u roku od 3 Radna dana od njegovog sklapanja, </w:t>
      </w:r>
      <w:r>
        <w:rPr>
          <w:rFonts w:cs="Arial"/>
        </w:rPr>
        <w:t xml:space="preserve">dati Strani B sljedeća sredstva osiguranja: </w:t>
      </w:r>
    </w:p>
    <w:p w14:paraId="65FAE8E3" w14:textId="77777777" w:rsidR="00295A98" w:rsidRDefault="00295A98">
      <w:pPr>
        <w:pStyle w:val="ListParagraph"/>
        <w:numPr>
          <w:ilvl w:val="0"/>
          <w:numId w:val="21"/>
        </w:numPr>
        <w:tabs>
          <w:tab w:val="left" w:pos="284"/>
        </w:tabs>
        <w:ind w:left="714" w:hanging="357"/>
        <w:jc w:val="both"/>
        <w:rPr>
          <w:rFonts w:cs="Arial"/>
        </w:rPr>
      </w:pPr>
    </w:p>
    <w:p w14:paraId="65C535BD" w14:textId="77777777" w:rsidR="00295A98" w:rsidRDefault="00295A98">
      <w:pPr>
        <w:pStyle w:val="ListParagraph"/>
        <w:numPr>
          <w:ilvl w:val="0"/>
          <w:numId w:val="21"/>
        </w:numPr>
        <w:tabs>
          <w:tab w:val="left" w:pos="284"/>
        </w:tabs>
        <w:ind w:left="714" w:hanging="357"/>
        <w:jc w:val="both"/>
        <w:rPr>
          <w:rFonts w:cs="Arial"/>
        </w:rPr>
      </w:pPr>
    </w:p>
    <w:p w14:paraId="59AB755E" w14:textId="77777777" w:rsidR="00295A98" w:rsidRDefault="00295A98">
      <w:pPr>
        <w:pStyle w:val="ListParagraph"/>
        <w:numPr>
          <w:ilvl w:val="0"/>
          <w:numId w:val="21"/>
        </w:numPr>
        <w:tabs>
          <w:tab w:val="left" w:pos="284"/>
        </w:tabs>
        <w:ind w:left="714" w:hanging="357"/>
        <w:jc w:val="both"/>
        <w:rPr>
          <w:rFonts w:cs="Arial"/>
        </w:rPr>
      </w:pPr>
    </w:p>
    <w:p w14:paraId="21C26B98" w14:textId="77777777" w:rsidR="00295A98" w:rsidRDefault="00295A98">
      <w:pPr>
        <w:tabs>
          <w:tab w:val="left" w:pos="284"/>
        </w:tabs>
        <w:ind w:left="360"/>
        <w:jc w:val="both"/>
        <w:rPr>
          <w:rFonts w:cs="Arial"/>
        </w:rPr>
      </w:pPr>
    </w:p>
    <w:p w14:paraId="3AA674E5" w14:textId="32213C09" w:rsidR="00295A98" w:rsidRDefault="00295A98">
      <w:pPr>
        <w:pStyle w:val="ListParagraph"/>
        <w:numPr>
          <w:ilvl w:val="0"/>
          <w:numId w:val="22"/>
        </w:numPr>
        <w:tabs>
          <w:tab w:val="left" w:pos="284"/>
        </w:tabs>
        <w:ind w:left="357" w:firstLine="0"/>
        <w:jc w:val="both"/>
        <w:rPr>
          <w:rFonts w:cs="Arial"/>
        </w:rPr>
      </w:pPr>
      <w:r>
        <w:rPr>
          <w:rFonts w:cs="Arial"/>
        </w:rPr>
        <w:t xml:space="preserve">Strana B se obvezuje istovremeno sa </w:t>
      </w:r>
      <w:r w:rsidR="00525FA2">
        <w:rPr>
          <w:rFonts w:cs="Arial"/>
        </w:rPr>
        <w:t xml:space="preserve">sklapanjem </w:t>
      </w:r>
      <w:r>
        <w:rPr>
          <w:rFonts w:cs="Arial"/>
        </w:rPr>
        <w:t>Aneksa I Okvirnog ugovora</w:t>
      </w:r>
      <w:r w:rsidR="00525FA2">
        <w:rPr>
          <w:rFonts w:cs="Arial"/>
        </w:rPr>
        <w:t>, a najkasnije u roku od 3 Radna dana od njegovog sklapanja,</w:t>
      </w:r>
      <w:r>
        <w:rPr>
          <w:rFonts w:cs="Arial"/>
        </w:rPr>
        <w:t xml:space="preserve"> dati Strani A sljedeća sredstva osiguranja: </w:t>
      </w:r>
    </w:p>
    <w:p w14:paraId="1EDF4465" w14:textId="77777777" w:rsidR="00295A98" w:rsidRDefault="00295A98">
      <w:pPr>
        <w:pStyle w:val="ListParagraph"/>
        <w:numPr>
          <w:ilvl w:val="0"/>
          <w:numId w:val="21"/>
        </w:numPr>
        <w:tabs>
          <w:tab w:val="left" w:pos="284"/>
        </w:tabs>
        <w:ind w:left="714" w:hanging="357"/>
        <w:jc w:val="both"/>
        <w:rPr>
          <w:rFonts w:cs="Arial"/>
        </w:rPr>
      </w:pPr>
    </w:p>
    <w:p w14:paraId="764F89F0" w14:textId="77777777" w:rsidR="00295A98" w:rsidRDefault="00295A98">
      <w:pPr>
        <w:pStyle w:val="ListParagraph"/>
        <w:numPr>
          <w:ilvl w:val="0"/>
          <w:numId w:val="21"/>
        </w:numPr>
        <w:tabs>
          <w:tab w:val="left" w:pos="284"/>
        </w:tabs>
        <w:ind w:left="714" w:hanging="357"/>
        <w:jc w:val="both"/>
        <w:rPr>
          <w:rFonts w:cs="Arial"/>
        </w:rPr>
      </w:pPr>
    </w:p>
    <w:p w14:paraId="646BC5AE" w14:textId="77777777" w:rsidR="00295A98" w:rsidRDefault="00295A98">
      <w:pPr>
        <w:pStyle w:val="ListParagraph"/>
        <w:numPr>
          <w:ilvl w:val="0"/>
          <w:numId w:val="21"/>
        </w:numPr>
        <w:jc w:val="both"/>
        <w:rPr>
          <w:rFonts w:cs="Arial"/>
        </w:rPr>
      </w:pPr>
    </w:p>
    <w:p w14:paraId="158B8A0B" w14:textId="77777777" w:rsidR="00295A98" w:rsidRDefault="00295A98">
      <w:pPr>
        <w:ind w:left="360"/>
        <w:jc w:val="both"/>
        <w:rPr>
          <w:rFonts w:cs="Arial"/>
        </w:rPr>
      </w:pPr>
    </w:p>
    <w:p w14:paraId="253B75B4" w14:textId="77777777" w:rsidR="00295A98" w:rsidRDefault="00295A98">
      <w:pPr>
        <w:ind w:left="360"/>
        <w:jc w:val="both"/>
        <w:rPr>
          <w:rFonts w:cs="Arial"/>
        </w:rPr>
      </w:pPr>
    </w:p>
    <w:p w14:paraId="751F4C96" w14:textId="77777777" w:rsidR="00295A98" w:rsidRDefault="00295A98">
      <w:pPr>
        <w:pStyle w:val="ListParagraph"/>
        <w:numPr>
          <w:ilvl w:val="0"/>
          <w:numId w:val="22"/>
        </w:numPr>
        <w:ind w:left="357" w:firstLine="0"/>
        <w:jc w:val="both"/>
        <w:rPr>
          <w:rFonts w:cs="Arial"/>
        </w:rPr>
      </w:pPr>
      <w:r>
        <w:rPr>
          <w:rFonts w:cs="Arial"/>
        </w:rPr>
        <w:t>Ugovorne strana obvezuju se obavijestiti jedna drugu o smanjenju vrijednosti ugovorenih sredstava osiguranja koje su dale. U tom slučaju, kao i u slučaju prijetećeg gubitka vrijednosti ugovorenih sredstava osiguranja, Ugovorna strana kojoj su dana ovlaštena je zahtijevati dodatna sredstava osiguranja.</w:t>
      </w:r>
    </w:p>
    <w:p w14:paraId="4CC9FA4C" w14:textId="77777777" w:rsidR="00295A98" w:rsidRDefault="00295A98">
      <w:pPr>
        <w:jc w:val="both"/>
        <w:rPr>
          <w:rFonts w:cs="Arial"/>
        </w:rPr>
      </w:pPr>
    </w:p>
    <w:p w14:paraId="7B940D59" w14:textId="4008EEA0" w:rsidR="00295A98" w:rsidRDefault="00295A98">
      <w:pPr>
        <w:pStyle w:val="BodyText"/>
        <w:numPr>
          <w:ilvl w:val="0"/>
          <w:numId w:val="22"/>
        </w:numPr>
        <w:spacing w:before="0"/>
        <w:ind w:left="357" w:firstLine="0"/>
        <w:rPr>
          <w:lang w:val="hr-HR"/>
        </w:rPr>
      </w:pPr>
      <w:r>
        <w:rPr>
          <w:lang w:val="hr-HR"/>
        </w:rPr>
        <w:t xml:space="preserve">Ovaj Okvirni ugovor </w:t>
      </w:r>
      <w:r w:rsidR="00C75B9C">
        <w:rPr>
          <w:lang w:val="hr-HR"/>
        </w:rPr>
        <w:t xml:space="preserve">vrijedit će od dana potpisa obiju Ugovornih </w:t>
      </w:r>
      <w:r>
        <w:rPr>
          <w:lang w:val="hr-HR"/>
        </w:rPr>
        <w:t>stran</w:t>
      </w:r>
      <w:r w:rsidR="00C75B9C">
        <w:rPr>
          <w:lang w:val="hr-HR"/>
        </w:rPr>
        <w:t>a</w:t>
      </w:r>
      <w:r>
        <w:rPr>
          <w:lang w:val="hr-HR"/>
        </w:rPr>
        <w:t xml:space="preserve"> potpišu, a </w:t>
      </w:r>
      <w:r w:rsidR="00852DBC">
        <w:rPr>
          <w:lang w:val="hr-HR"/>
        </w:rPr>
        <w:t xml:space="preserve">ako </w:t>
      </w:r>
      <w:r>
        <w:rPr>
          <w:lang w:val="hr-HR"/>
        </w:rPr>
        <w:t>je ugovoreno da jedna ili obje Ugovorne strane primaju osiguranje u skladu s odredbom ovoga članka, Transakcije</w:t>
      </w:r>
      <w:r w:rsidR="00C75B9C">
        <w:rPr>
          <w:lang w:val="hr-HR"/>
        </w:rPr>
        <w:t xml:space="preserve"> se neće </w:t>
      </w:r>
      <w:r w:rsidR="00B857CF">
        <w:rPr>
          <w:lang w:val="hr-HR"/>
        </w:rPr>
        <w:t xml:space="preserve">zaključiti </w:t>
      </w:r>
      <w:r w:rsidR="00C75B9C">
        <w:rPr>
          <w:lang w:val="hr-HR"/>
        </w:rPr>
        <w:t xml:space="preserve">prije nego </w:t>
      </w:r>
      <w:r>
        <w:rPr>
          <w:lang w:val="hr-HR"/>
        </w:rPr>
        <w:t>što</w:t>
      </w:r>
      <w:r w:rsidR="00C75B9C">
        <w:rPr>
          <w:lang w:val="hr-HR"/>
        </w:rPr>
        <w:t xml:space="preserve"> sva</w:t>
      </w:r>
      <w:r>
        <w:rPr>
          <w:lang w:val="hr-HR"/>
        </w:rPr>
        <w:t xml:space="preserve"> ugovorena </w:t>
      </w:r>
      <w:r w:rsidRPr="00FC7BC0">
        <w:rPr>
          <w:rFonts w:cs="Arial"/>
          <w:lang w:val="hr-HR"/>
        </w:rPr>
        <w:t>sredstva</w:t>
      </w:r>
      <w:r w:rsidRPr="00DA3D9E">
        <w:rPr>
          <w:rFonts w:cs="Arial"/>
          <w:lang w:val="hr-HR"/>
        </w:rPr>
        <w:t xml:space="preserve"> </w:t>
      </w:r>
      <w:r>
        <w:rPr>
          <w:lang w:val="hr-HR"/>
        </w:rPr>
        <w:t>osiguranja budu zaprimljena.</w:t>
      </w:r>
    </w:p>
    <w:p w14:paraId="79D10411" w14:textId="77777777" w:rsidR="00295A98" w:rsidRDefault="00295A98">
      <w:pPr>
        <w:pStyle w:val="BodyText"/>
        <w:spacing w:before="0"/>
        <w:ind w:left="360"/>
        <w:rPr>
          <w:lang w:val="hr-HR"/>
        </w:rPr>
      </w:pPr>
    </w:p>
    <w:p w14:paraId="62960060" w14:textId="77777777" w:rsidR="00295A98" w:rsidRDefault="00295A98">
      <w:pPr>
        <w:jc w:val="both"/>
        <w:rPr>
          <w:rFonts w:cs="Arial"/>
        </w:rPr>
      </w:pPr>
    </w:p>
    <w:p w14:paraId="2F995AFD" w14:textId="7A5C4431" w:rsidR="00295A98" w:rsidRDefault="00295A98">
      <w:pPr>
        <w:jc w:val="center"/>
        <w:rPr>
          <w:rFonts w:cs="Arial"/>
        </w:rPr>
      </w:pPr>
      <w:r>
        <w:rPr>
          <w:rFonts w:cs="Arial"/>
        </w:rPr>
        <w:t xml:space="preserve">Članak </w:t>
      </w:r>
      <w:r w:rsidR="00932AA0">
        <w:rPr>
          <w:rFonts w:cs="Arial"/>
        </w:rPr>
        <w:t>7</w:t>
      </w:r>
      <w:r>
        <w:rPr>
          <w:rFonts w:cs="Arial"/>
        </w:rPr>
        <w:t>.</w:t>
      </w:r>
    </w:p>
    <w:p w14:paraId="294455E8" w14:textId="77777777" w:rsidR="00295A98" w:rsidRDefault="00295A98">
      <w:pPr>
        <w:jc w:val="center"/>
        <w:rPr>
          <w:rFonts w:cs="Arial"/>
        </w:rPr>
      </w:pPr>
    </w:p>
    <w:p w14:paraId="3DA06F63" w14:textId="5E9D85E9" w:rsidR="00295A98" w:rsidRDefault="00295A98">
      <w:pPr>
        <w:pStyle w:val="ListParagraph"/>
        <w:numPr>
          <w:ilvl w:val="0"/>
          <w:numId w:val="19"/>
        </w:numPr>
        <w:tabs>
          <w:tab w:val="left" w:pos="284"/>
        </w:tabs>
        <w:ind w:left="357" w:firstLine="0"/>
        <w:jc w:val="both"/>
        <w:rPr>
          <w:rFonts w:cs="Arial"/>
        </w:rPr>
      </w:pPr>
      <w:r>
        <w:rPr>
          <w:rFonts w:cs="Arial"/>
        </w:rPr>
        <w:t xml:space="preserve">Strana A obvezuje se dostaviti Strani B sljedeće </w:t>
      </w:r>
      <w:r w:rsidR="00376EC0">
        <w:rPr>
          <w:rFonts w:cs="Arial"/>
        </w:rPr>
        <w:t>isprav</w:t>
      </w:r>
      <w:r>
        <w:rPr>
          <w:rFonts w:cs="Arial"/>
        </w:rPr>
        <w:t xml:space="preserve">e (istovremeno sa </w:t>
      </w:r>
      <w:r w:rsidR="00525FA2">
        <w:rPr>
          <w:rFonts w:cs="Arial"/>
        </w:rPr>
        <w:t xml:space="preserve">sklapanjem </w:t>
      </w:r>
      <w:r>
        <w:rPr>
          <w:rFonts w:cs="Arial"/>
        </w:rPr>
        <w:t xml:space="preserve">ovoga Aneksa I te svaki puta na poseban pisani zahtjev Strane B): </w:t>
      </w:r>
    </w:p>
    <w:p w14:paraId="4EDDF517" w14:textId="77777777" w:rsidR="00295A98" w:rsidRDefault="00295A98">
      <w:pPr>
        <w:pStyle w:val="ListParagraph"/>
        <w:numPr>
          <w:ilvl w:val="0"/>
          <w:numId w:val="20"/>
        </w:numPr>
        <w:jc w:val="both"/>
        <w:rPr>
          <w:rFonts w:cs="Arial"/>
        </w:rPr>
      </w:pPr>
      <w:bookmarkStart w:id="5" w:name="_Hlk146182618"/>
      <w:r>
        <w:rPr>
          <w:rFonts w:cs="Arial"/>
        </w:rPr>
        <w:t xml:space="preserve">važeći popis osoba koje su ovlaštene zaključivati Transakcije koje su predmetom Okvirnog  ugovora; </w:t>
      </w:r>
    </w:p>
    <w:bookmarkEnd w:id="5"/>
    <w:p w14:paraId="3410622D" w14:textId="2F6846E6" w:rsidR="00295A98" w:rsidRDefault="00295A98">
      <w:pPr>
        <w:pStyle w:val="ListParagraph"/>
        <w:numPr>
          <w:ilvl w:val="0"/>
          <w:numId w:val="20"/>
        </w:numPr>
        <w:jc w:val="both"/>
        <w:rPr>
          <w:rFonts w:cs="Arial"/>
        </w:rPr>
      </w:pPr>
      <w:r>
        <w:rPr>
          <w:rFonts w:cs="Arial"/>
        </w:rPr>
        <w:t>izvod iz sudskog registra;</w:t>
      </w:r>
    </w:p>
    <w:p w14:paraId="7393249F" w14:textId="56F3B3ED" w:rsidR="00295A98" w:rsidRDefault="00295A98">
      <w:pPr>
        <w:pStyle w:val="ListParagraph"/>
        <w:numPr>
          <w:ilvl w:val="0"/>
          <w:numId w:val="20"/>
        </w:numPr>
        <w:jc w:val="both"/>
        <w:rPr>
          <w:rFonts w:cs="Arial"/>
        </w:rPr>
      </w:pPr>
      <w:r>
        <w:rPr>
          <w:rFonts w:cs="Arial"/>
        </w:rPr>
        <w:t>najkasnije 6 mjeseci nakon završetka poslovne godine, godišnje financijsko izvješće za prethodnu poslovnu godinu</w:t>
      </w:r>
      <w:r w:rsidR="00B4499F">
        <w:rPr>
          <w:rFonts w:cs="Arial"/>
        </w:rPr>
        <w:t>.</w:t>
      </w:r>
    </w:p>
    <w:p w14:paraId="6EF0E484" w14:textId="77777777" w:rsidR="00295A98" w:rsidRDefault="00295A98">
      <w:pPr>
        <w:jc w:val="both"/>
        <w:rPr>
          <w:rFonts w:cs="Arial"/>
        </w:rPr>
      </w:pPr>
    </w:p>
    <w:p w14:paraId="2A7B866E" w14:textId="6597C360" w:rsidR="00295A98" w:rsidRDefault="00295A98">
      <w:pPr>
        <w:pStyle w:val="ListParagraph"/>
        <w:numPr>
          <w:ilvl w:val="0"/>
          <w:numId w:val="19"/>
        </w:numPr>
        <w:ind w:left="357" w:firstLine="0"/>
        <w:jc w:val="both"/>
        <w:rPr>
          <w:rFonts w:cs="Arial"/>
        </w:rPr>
      </w:pPr>
      <w:r>
        <w:rPr>
          <w:rFonts w:cs="Arial"/>
        </w:rPr>
        <w:t xml:space="preserve">Strana B obvezuje se dostaviti Strani A sljedeće </w:t>
      </w:r>
      <w:r w:rsidR="00376EC0">
        <w:rPr>
          <w:rFonts w:cs="Arial"/>
        </w:rPr>
        <w:t>isprave</w:t>
      </w:r>
      <w:r>
        <w:rPr>
          <w:rFonts w:cs="Arial"/>
        </w:rPr>
        <w:t xml:space="preserve"> (istovremeno sa </w:t>
      </w:r>
      <w:r w:rsidR="00525FA2">
        <w:rPr>
          <w:rFonts w:cs="Arial"/>
        </w:rPr>
        <w:t xml:space="preserve">sklapanjem </w:t>
      </w:r>
      <w:r>
        <w:rPr>
          <w:rFonts w:cs="Arial"/>
        </w:rPr>
        <w:t xml:space="preserve">ovog Aneksa I te svaki puta na poseban pisani zahtjev Strane A):  </w:t>
      </w:r>
    </w:p>
    <w:p w14:paraId="1D69E5F5" w14:textId="4FB19000" w:rsidR="00B4499F" w:rsidRPr="00B4499F" w:rsidRDefault="00B4499F" w:rsidP="005A2F12">
      <w:pPr>
        <w:pStyle w:val="ListParagraph"/>
        <w:numPr>
          <w:ilvl w:val="0"/>
          <w:numId w:val="20"/>
        </w:numPr>
        <w:rPr>
          <w:rFonts w:cs="Arial"/>
        </w:rPr>
      </w:pPr>
      <w:r w:rsidRPr="00B4499F">
        <w:rPr>
          <w:rFonts w:cs="Arial"/>
        </w:rPr>
        <w:t>važeći popis osoba koje su ovlaštene zaključi</w:t>
      </w:r>
      <w:r w:rsidR="002251EA">
        <w:rPr>
          <w:rFonts w:cs="Arial"/>
        </w:rPr>
        <w:t xml:space="preserve">vati </w:t>
      </w:r>
      <w:r w:rsidRPr="00B4499F">
        <w:rPr>
          <w:rFonts w:cs="Arial"/>
        </w:rPr>
        <w:t xml:space="preserve">Transakcije koje su predmetom Okvirnog ugovora; </w:t>
      </w:r>
    </w:p>
    <w:p w14:paraId="51429BDC" w14:textId="77777777" w:rsidR="00295A98" w:rsidRDefault="00295A98">
      <w:pPr>
        <w:pStyle w:val="ListParagraph"/>
        <w:numPr>
          <w:ilvl w:val="0"/>
          <w:numId w:val="20"/>
        </w:numPr>
        <w:jc w:val="both"/>
        <w:rPr>
          <w:rFonts w:cs="Arial"/>
        </w:rPr>
      </w:pPr>
      <w:r>
        <w:rPr>
          <w:rFonts w:cs="Arial"/>
        </w:rPr>
        <w:t>izvod iz sudskog registra;</w:t>
      </w:r>
    </w:p>
    <w:p w14:paraId="03621779" w14:textId="77777777" w:rsidR="00295A98" w:rsidRDefault="00295A98">
      <w:pPr>
        <w:pStyle w:val="ListParagraph"/>
        <w:numPr>
          <w:ilvl w:val="0"/>
          <w:numId w:val="20"/>
        </w:numPr>
        <w:jc w:val="both"/>
        <w:rPr>
          <w:rFonts w:cs="Arial"/>
        </w:rPr>
      </w:pPr>
      <w:r>
        <w:rPr>
          <w:rFonts w:cs="Arial"/>
        </w:rPr>
        <w:t xml:space="preserve">najkasnije 6 mjeseci nakon završetka poslovne godine, godišnje financijsko izvješće za prethodnu poslovnu godinu. </w:t>
      </w:r>
    </w:p>
    <w:p w14:paraId="652B3A8C" w14:textId="77777777" w:rsidR="00295A98" w:rsidRDefault="00295A98">
      <w:pPr>
        <w:jc w:val="both"/>
        <w:rPr>
          <w:rFonts w:cs="Arial"/>
        </w:rPr>
      </w:pPr>
    </w:p>
    <w:p w14:paraId="4671F289" w14:textId="610CCC38" w:rsidR="00295A98" w:rsidRDefault="00295A98">
      <w:pPr>
        <w:jc w:val="center"/>
        <w:rPr>
          <w:rFonts w:cs="Arial"/>
        </w:rPr>
      </w:pPr>
      <w:r>
        <w:rPr>
          <w:rFonts w:cs="Arial"/>
        </w:rPr>
        <w:t xml:space="preserve">Članak </w:t>
      </w:r>
      <w:r w:rsidR="00932AA0">
        <w:rPr>
          <w:rFonts w:cs="Arial"/>
        </w:rPr>
        <w:t>8</w:t>
      </w:r>
      <w:r>
        <w:rPr>
          <w:rFonts w:cs="Arial"/>
        </w:rPr>
        <w:t>.</w:t>
      </w:r>
    </w:p>
    <w:p w14:paraId="1C725E45" w14:textId="77777777" w:rsidR="00295A98" w:rsidRDefault="00295A98">
      <w:pPr>
        <w:jc w:val="both"/>
        <w:rPr>
          <w:rFonts w:cs="Arial"/>
        </w:rPr>
      </w:pPr>
    </w:p>
    <w:p w14:paraId="3555EFD0" w14:textId="6FD95982" w:rsidR="00295A98" w:rsidRDefault="00295A98">
      <w:pPr>
        <w:jc w:val="both"/>
        <w:rPr>
          <w:rFonts w:cs="Arial"/>
        </w:rPr>
      </w:pPr>
      <w:r>
        <w:rPr>
          <w:rFonts w:cs="Arial"/>
        </w:rPr>
        <w:t xml:space="preserve">Najmanji iznos neispunjene obveze (tzv. „Threshold“) drugoj Ugovornoj strani i/ili trećoj osobi naveden u članku </w:t>
      </w:r>
      <w:r w:rsidR="00F90C9E">
        <w:rPr>
          <w:rFonts w:cs="Arial"/>
        </w:rPr>
        <w:t>9</w:t>
      </w:r>
      <w:r>
        <w:rPr>
          <w:rFonts w:cs="Arial"/>
        </w:rPr>
        <w:t xml:space="preserve">. stavku </w:t>
      </w:r>
      <w:r w:rsidR="000739DE">
        <w:rPr>
          <w:rFonts w:cs="Arial"/>
        </w:rPr>
        <w:t>1</w:t>
      </w:r>
      <w:r w:rsidR="00FB5B16">
        <w:rPr>
          <w:rFonts w:cs="Arial"/>
        </w:rPr>
        <w:t>.</w:t>
      </w:r>
      <w:r w:rsidR="000739DE">
        <w:rPr>
          <w:rFonts w:cs="Arial"/>
        </w:rPr>
        <w:t xml:space="preserve"> točka</w:t>
      </w:r>
      <w:r>
        <w:rPr>
          <w:rFonts w:cs="Arial"/>
        </w:rPr>
        <w:t xml:space="preserve"> </w:t>
      </w:r>
      <w:r w:rsidR="000739DE">
        <w:rPr>
          <w:rFonts w:cs="Arial"/>
        </w:rPr>
        <w:t>(</w:t>
      </w:r>
      <w:r>
        <w:rPr>
          <w:rFonts w:cs="Arial"/>
        </w:rPr>
        <w:t>e) ovoga Ugovora iznosi ______</w:t>
      </w:r>
      <w:r w:rsidR="00E755F8">
        <w:rPr>
          <w:rFonts w:cs="Arial"/>
        </w:rPr>
        <w:t>eura</w:t>
      </w:r>
      <w:r>
        <w:rPr>
          <w:rFonts w:cs="Arial"/>
        </w:rPr>
        <w:t xml:space="preserve"> pri čemu će se svi izračuni temeljiti na fiksnom nominalnom iznosu u istoj valuti. </w:t>
      </w:r>
    </w:p>
    <w:p w14:paraId="0DF468A8" w14:textId="24D87EEA" w:rsidR="004350AB" w:rsidRDefault="004350AB">
      <w:pPr>
        <w:jc w:val="both"/>
        <w:rPr>
          <w:rFonts w:cs="Arial"/>
        </w:rPr>
      </w:pPr>
    </w:p>
    <w:p w14:paraId="1865F2EB" w14:textId="7317A9B3" w:rsidR="004350AB" w:rsidRDefault="004350AB" w:rsidP="00A0037F">
      <w:pPr>
        <w:jc w:val="center"/>
        <w:rPr>
          <w:rFonts w:cs="Arial"/>
          <w:kern w:val="2"/>
        </w:rPr>
      </w:pPr>
      <w:r>
        <w:rPr>
          <w:rFonts w:cs="Arial"/>
        </w:rPr>
        <w:t xml:space="preserve">Članak </w:t>
      </w:r>
      <w:r w:rsidR="00932AA0">
        <w:rPr>
          <w:rFonts w:cs="Arial"/>
        </w:rPr>
        <w:t>9</w:t>
      </w:r>
      <w:r>
        <w:rPr>
          <w:rFonts w:cs="Arial"/>
        </w:rPr>
        <w:t>.</w:t>
      </w:r>
    </w:p>
    <w:p w14:paraId="1A24EA94" w14:textId="77777777" w:rsidR="004350AB" w:rsidRDefault="004350AB" w:rsidP="00A0037F">
      <w:pPr>
        <w:jc w:val="center"/>
        <w:rPr>
          <w:rFonts w:cs="Arial"/>
        </w:rPr>
      </w:pPr>
    </w:p>
    <w:p w14:paraId="1547F501" w14:textId="27FD225A" w:rsidR="004350AB" w:rsidRDefault="004350AB" w:rsidP="00A0037F">
      <w:pPr>
        <w:jc w:val="both"/>
        <w:rPr>
          <w:rFonts w:cs="Arial"/>
        </w:rPr>
      </w:pPr>
      <w:r>
        <w:rPr>
          <w:rFonts w:cs="Arial"/>
        </w:rPr>
        <w:t>U odnosu na moguće alternativne ugovorne pogodbe iz č</w:t>
      </w:r>
      <w:r w:rsidR="00376EC0">
        <w:rPr>
          <w:rFonts w:cs="Arial"/>
        </w:rPr>
        <w:t xml:space="preserve">lanka </w:t>
      </w:r>
      <w:r>
        <w:rPr>
          <w:rFonts w:cs="Arial"/>
        </w:rPr>
        <w:t>1.</w:t>
      </w:r>
      <w:r w:rsidR="00376EC0">
        <w:rPr>
          <w:rFonts w:cs="Arial"/>
        </w:rPr>
        <w:t xml:space="preserve"> stavka</w:t>
      </w:r>
      <w:r w:rsidR="00FB5B16">
        <w:rPr>
          <w:rFonts w:cs="Arial"/>
        </w:rPr>
        <w:t xml:space="preserve"> 3.</w:t>
      </w:r>
      <w:r>
        <w:rPr>
          <w:rFonts w:cs="Arial"/>
        </w:rPr>
        <w:t>, čl</w:t>
      </w:r>
      <w:r w:rsidR="00376EC0">
        <w:rPr>
          <w:rFonts w:cs="Arial"/>
        </w:rPr>
        <w:t xml:space="preserve">anka </w:t>
      </w:r>
      <w:r>
        <w:rPr>
          <w:rFonts w:cs="Arial"/>
        </w:rPr>
        <w:t>2</w:t>
      </w:r>
      <w:r w:rsidR="00376EC0">
        <w:rPr>
          <w:rFonts w:cs="Arial"/>
        </w:rPr>
        <w:t>. stavka 4</w:t>
      </w:r>
      <w:r w:rsidR="00FB5B16">
        <w:rPr>
          <w:rFonts w:cs="Arial"/>
        </w:rPr>
        <w:t>.</w:t>
      </w:r>
      <w:r w:rsidR="00FD03A9">
        <w:rPr>
          <w:rFonts w:cs="Arial"/>
        </w:rPr>
        <w:t xml:space="preserve">, </w:t>
      </w:r>
      <w:r>
        <w:rPr>
          <w:rFonts w:cs="Arial"/>
        </w:rPr>
        <w:t>čl</w:t>
      </w:r>
      <w:r w:rsidR="00376EC0">
        <w:rPr>
          <w:rFonts w:cs="Arial"/>
        </w:rPr>
        <w:t xml:space="preserve">anka </w:t>
      </w:r>
      <w:r>
        <w:rPr>
          <w:rFonts w:cs="Arial"/>
        </w:rPr>
        <w:t>3.</w:t>
      </w:r>
      <w:r w:rsidR="00376EC0">
        <w:rPr>
          <w:rFonts w:cs="Arial"/>
        </w:rPr>
        <w:t xml:space="preserve"> stavka </w:t>
      </w:r>
      <w:r>
        <w:rPr>
          <w:rFonts w:cs="Arial"/>
        </w:rPr>
        <w:t>3</w:t>
      </w:r>
      <w:r w:rsidR="00FB5B16">
        <w:rPr>
          <w:rFonts w:cs="Arial"/>
        </w:rPr>
        <w:t>.</w:t>
      </w:r>
      <w:r w:rsidR="00FD03A9">
        <w:rPr>
          <w:rFonts w:cs="Arial"/>
        </w:rPr>
        <w:t xml:space="preserve"> i članka 12. stavak 5.</w:t>
      </w:r>
      <w:r>
        <w:rPr>
          <w:rFonts w:cs="Arial"/>
        </w:rPr>
        <w:t xml:space="preserve"> Okvirnog ugovora, Ugovorne strane odredbama ovog Aneksa I Okvirnog ugovora nisu ugovorile posebne pogodbe kojima bi </w:t>
      </w:r>
      <w:r w:rsidR="00FD03A9">
        <w:rPr>
          <w:rFonts w:cs="Arial"/>
        </w:rPr>
        <w:t>izmijenile</w:t>
      </w:r>
      <w:r>
        <w:rPr>
          <w:rFonts w:cs="Arial"/>
        </w:rPr>
        <w:t xml:space="preserve"> sadržaj tih odredbi.</w:t>
      </w:r>
    </w:p>
    <w:p w14:paraId="048ED48D" w14:textId="77777777" w:rsidR="004350AB" w:rsidRDefault="004350AB" w:rsidP="004350AB">
      <w:pPr>
        <w:jc w:val="both"/>
        <w:rPr>
          <w:rFonts w:cs="Arial"/>
        </w:rPr>
      </w:pPr>
    </w:p>
    <w:p w14:paraId="53151843" w14:textId="4ADE4F06" w:rsidR="00F90C9E" w:rsidRDefault="00F90C9E" w:rsidP="00F90C9E">
      <w:pPr>
        <w:jc w:val="both"/>
        <w:rPr>
          <w:rFonts w:cs="Arial"/>
        </w:rPr>
      </w:pPr>
    </w:p>
    <w:p w14:paraId="4E3B11EF" w14:textId="6B50A997" w:rsidR="00421686" w:rsidRDefault="00421686" w:rsidP="005A2F12">
      <w:pPr>
        <w:ind w:left="709" w:hanging="349"/>
        <w:jc w:val="both"/>
        <w:rPr>
          <w:rFonts w:cs="Arial"/>
        </w:rPr>
      </w:pPr>
    </w:p>
    <w:p w14:paraId="4B2BD078" w14:textId="77777777" w:rsidR="00421686" w:rsidRDefault="00421686" w:rsidP="00421686">
      <w:pPr>
        <w:jc w:val="both"/>
        <w:rPr>
          <w:rFonts w:cs="Arial"/>
        </w:rPr>
      </w:pPr>
    </w:p>
    <w:p w14:paraId="767CC6A3" w14:textId="77777777" w:rsidR="004350AB" w:rsidRDefault="004350AB" w:rsidP="004350AB">
      <w:pPr>
        <w:jc w:val="both"/>
        <w:rPr>
          <w:rFonts w:cs="Arial"/>
        </w:rPr>
      </w:pPr>
    </w:p>
    <w:p w14:paraId="2BDD5BDE" w14:textId="77777777" w:rsidR="004350AB" w:rsidRDefault="004350AB" w:rsidP="004350AB">
      <w:pPr>
        <w:jc w:val="both"/>
        <w:rPr>
          <w:rFonts w:cs="Arial"/>
        </w:rPr>
      </w:pPr>
    </w:p>
    <w:p w14:paraId="661A28D7" w14:textId="77777777" w:rsidR="004350AB" w:rsidRDefault="004350AB" w:rsidP="00A0037F">
      <w:pPr>
        <w:tabs>
          <w:tab w:val="left" w:pos="5670"/>
        </w:tabs>
        <w:jc w:val="both"/>
        <w:rPr>
          <w:rFonts w:cs="Arial"/>
        </w:rPr>
      </w:pPr>
      <w:r>
        <w:rPr>
          <w:rFonts w:cs="Arial"/>
        </w:rPr>
        <w:t xml:space="preserve">                 STRANA A</w:t>
      </w:r>
      <w:r>
        <w:rPr>
          <w:rFonts w:cs="Arial"/>
        </w:rPr>
        <w:tab/>
        <w:t xml:space="preserve">                      STRANA B </w:t>
      </w:r>
    </w:p>
    <w:p w14:paraId="149DAE1A" w14:textId="77777777" w:rsidR="004350AB" w:rsidRDefault="004350AB" w:rsidP="004350AB">
      <w:pPr>
        <w:jc w:val="both"/>
        <w:rPr>
          <w:rFonts w:cs="Arial"/>
        </w:rPr>
      </w:pPr>
    </w:p>
    <w:p w14:paraId="002CE7CD" w14:textId="77777777" w:rsidR="004350AB" w:rsidRDefault="004350AB" w:rsidP="004350AB">
      <w:pPr>
        <w:jc w:val="both"/>
        <w:rPr>
          <w:rFonts w:cs="Arial"/>
        </w:rPr>
      </w:pPr>
    </w:p>
    <w:p w14:paraId="55C55A78" w14:textId="77777777" w:rsidR="004350AB" w:rsidRDefault="004350AB" w:rsidP="004350AB">
      <w:pPr>
        <w:jc w:val="both"/>
        <w:rPr>
          <w:rFonts w:cs="Arial"/>
        </w:rPr>
      </w:pPr>
    </w:p>
    <w:p w14:paraId="0F2C93E0" w14:textId="77777777" w:rsidR="004350AB" w:rsidRDefault="004350AB" w:rsidP="004350AB">
      <w:pPr>
        <w:tabs>
          <w:tab w:val="left" w:pos="5103"/>
        </w:tabs>
        <w:jc w:val="center"/>
        <w:rPr>
          <w:rFonts w:cs="Arial"/>
        </w:rPr>
      </w:pPr>
      <w:r>
        <w:rPr>
          <w:rFonts w:cs="Arial"/>
        </w:rPr>
        <w:t xml:space="preserve">________________________ </w:t>
      </w:r>
      <w:r>
        <w:rPr>
          <w:rFonts w:cs="Arial"/>
        </w:rPr>
        <w:tab/>
        <w:t>_______________________</w:t>
      </w:r>
    </w:p>
    <w:p w14:paraId="3C31B7EA" w14:textId="77777777" w:rsidR="004350AB" w:rsidRDefault="004350AB" w:rsidP="004350AB">
      <w:pPr>
        <w:jc w:val="both"/>
        <w:rPr>
          <w:rFonts w:cs="Arial"/>
        </w:rPr>
      </w:pPr>
    </w:p>
    <w:p w14:paraId="5A69670B" w14:textId="77777777" w:rsidR="004350AB" w:rsidRDefault="004350AB" w:rsidP="004350AB">
      <w:pPr>
        <w:jc w:val="both"/>
        <w:rPr>
          <w:rFonts w:cs="Arial"/>
        </w:rPr>
      </w:pPr>
    </w:p>
    <w:p w14:paraId="18A30570" w14:textId="77777777" w:rsidR="004350AB" w:rsidRDefault="004350AB" w:rsidP="004350AB">
      <w:pPr>
        <w:jc w:val="both"/>
        <w:rPr>
          <w:rFonts w:cs="Arial"/>
        </w:rPr>
      </w:pPr>
    </w:p>
    <w:p w14:paraId="41145781" w14:textId="77777777" w:rsidR="004350AB" w:rsidRDefault="004350AB" w:rsidP="004350AB">
      <w:pPr>
        <w:tabs>
          <w:tab w:val="left" w:pos="5103"/>
        </w:tabs>
        <w:jc w:val="center"/>
        <w:rPr>
          <w:rFonts w:cs="Arial"/>
        </w:rPr>
      </w:pPr>
      <w:r>
        <w:rPr>
          <w:rFonts w:cs="Arial"/>
        </w:rPr>
        <w:t xml:space="preserve">________________________ </w:t>
      </w:r>
      <w:r>
        <w:rPr>
          <w:rFonts w:cs="Arial"/>
        </w:rPr>
        <w:tab/>
        <w:t>_______________________</w:t>
      </w:r>
    </w:p>
    <w:p w14:paraId="446DC415" w14:textId="77777777" w:rsidR="004350AB" w:rsidRDefault="004350AB" w:rsidP="004350AB">
      <w:pPr>
        <w:jc w:val="both"/>
        <w:rPr>
          <w:rFonts w:cs="Arial"/>
          <w:sz w:val="4"/>
          <w:szCs w:val="4"/>
        </w:rPr>
      </w:pPr>
    </w:p>
    <w:p w14:paraId="420839C3" w14:textId="77777777" w:rsidR="004350AB" w:rsidRDefault="004350AB" w:rsidP="004350AB">
      <w:pPr>
        <w:rPr>
          <w:rFonts w:cs="Arial"/>
        </w:rPr>
      </w:pPr>
    </w:p>
    <w:p w14:paraId="509CC967" w14:textId="77777777" w:rsidR="004350AB" w:rsidRDefault="004350AB" w:rsidP="005A2F12">
      <w:pPr>
        <w:pageBreakBefore/>
        <w:spacing w:before="120" w:after="120"/>
        <w:jc w:val="center"/>
        <w:rPr>
          <w:rFonts w:cs="Arial"/>
          <w:b/>
          <w:sz w:val="24"/>
          <w:szCs w:val="24"/>
        </w:rPr>
      </w:pPr>
      <w:r>
        <w:rPr>
          <w:rFonts w:cs="Arial"/>
          <w:b/>
          <w:sz w:val="24"/>
          <w:szCs w:val="24"/>
        </w:rPr>
        <w:t>Prilog 1.</w:t>
      </w:r>
    </w:p>
    <w:p w14:paraId="297E4DFA" w14:textId="77777777" w:rsidR="004350AB" w:rsidRDefault="004350AB" w:rsidP="004350AB">
      <w:pPr>
        <w:jc w:val="center"/>
        <w:rPr>
          <w:rFonts w:cs="Arial"/>
        </w:rPr>
      </w:pPr>
    </w:p>
    <w:p w14:paraId="6D8246A9" w14:textId="77777777" w:rsidR="004350AB" w:rsidRDefault="004350AB" w:rsidP="004350AB">
      <w:pPr>
        <w:jc w:val="center"/>
        <w:rPr>
          <w:rFonts w:cs="Arial"/>
        </w:rPr>
      </w:pPr>
      <w:r>
        <w:rPr>
          <w:rFonts w:cs="Arial"/>
        </w:rPr>
        <w:t>DEFINICIJE TRANSAKCIJA FINANCIJSKIM IZVEDENICAMA</w:t>
      </w:r>
    </w:p>
    <w:p w14:paraId="39DDAF3D" w14:textId="77777777" w:rsidR="004350AB" w:rsidRDefault="004350AB" w:rsidP="004350AB">
      <w:pPr>
        <w:jc w:val="both"/>
        <w:rPr>
          <w:rFonts w:cs="Arial"/>
        </w:rPr>
      </w:pPr>
    </w:p>
    <w:p w14:paraId="08989C18" w14:textId="77777777" w:rsidR="004350AB" w:rsidRDefault="004350AB" w:rsidP="004350AB">
      <w:pPr>
        <w:jc w:val="both"/>
        <w:rPr>
          <w:u w:val="single"/>
        </w:rPr>
      </w:pPr>
      <w:r>
        <w:rPr>
          <w:u w:val="single"/>
        </w:rPr>
        <w:t>FX FORWARD («Terminska kupoprodaja deviza»)</w:t>
      </w:r>
    </w:p>
    <w:p w14:paraId="61A8EB88" w14:textId="77777777" w:rsidR="004350AB" w:rsidRDefault="004350AB" w:rsidP="004350AB">
      <w:pPr>
        <w:jc w:val="both"/>
        <w:rPr>
          <w:u w:val="single"/>
        </w:rPr>
      </w:pPr>
    </w:p>
    <w:p w14:paraId="28609DB2" w14:textId="351BA60C" w:rsidR="004350AB" w:rsidRDefault="004350AB" w:rsidP="004350AB">
      <w:pPr>
        <w:jc w:val="both"/>
        <w:rPr>
          <w:rFonts w:cs="Arial"/>
        </w:rPr>
      </w:pPr>
      <w:r>
        <w:rPr>
          <w:rFonts w:cs="Arial"/>
        </w:rPr>
        <w:t xml:space="preserve">Terminska kupoprodaja deviza podrazumijeva </w:t>
      </w:r>
      <w:r w:rsidR="00B857CF">
        <w:rPr>
          <w:rFonts w:cs="Arial"/>
        </w:rPr>
        <w:t xml:space="preserve">zaključenje </w:t>
      </w:r>
      <w:r>
        <w:rPr>
          <w:rFonts w:cs="Arial"/>
        </w:rPr>
        <w:t xml:space="preserve">transakcije kupoprodaje s rokom izvršenja duljim od 2 radna dana od datuma ugovaranja. </w:t>
      </w:r>
    </w:p>
    <w:p w14:paraId="1D8E6E9D" w14:textId="77777777" w:rsidR="004350AB" w:rsidRDefault="004350AB" w:rsidP="004350AB">
      <w:pPr>
        <w:jc w:val="both"/>
        <w:rPr>
          <w:rFonts w:cs="Arial"/>
        </w:rPr>
      </w:pPr>
    </w:p>
    <w:p w14:paraId="7C36324E" w14:textId="77777777" w:rsidR="004350AB" w:rsidRDefault="004350AB" w:rsidP="004350AB">
      <w:pPr>
        <w:jc w:val="both"/>
        <w:rPr>
          <w:rFonts w:cs="Arial"/>
          <w:u w:val="single"/>
        </w:rPr>
      </w:pPr>
      <w:r>
        <w:rPr>
          <w:rFonts w:cs="Arial"/>
          <w:u w:val="single"/>
        </w:rPr>
        <w:t xml:space="preserve">SWAP OSNOVE („Basis Swap“) </w:t>
      </w:r>
    </w:p>
    <w:p w14:paraId="4634E028" w14:textId="77777777" w:rsidR="004350AB" w:rsidRDefault="004350AB" w:rsidP="004350AB">
      <w:pPr>
        <w:jc w:val="both"/>
        <w:rPr>
          <w:rFonts w:cs="Arial"/>
        </w:rPr>
      </w:pPr>
    </w:p>
    <w:p w14:paraId="75884841" w14:textId="77777777" w:rsidR="004350AB" w:rsidRDefault="004350AB" w:rsidP="004350AB">
      <w:pPr>
        <w:jc w:val="both"/>
        <w:rPr>
          <w:rFonts w:cs="Arial"/>
        </w:rPr>
      </w:pPr>
      <w:r>
        <w:rPr>
          <w:rFonts w:cs="Arial"/>
        </w:rPr>
        <w:t xml:space="preserve">Swap osnove predstavlja ugovor o izmjeni istih novčanih iznosa u istoj valuti, koji se izračunavaju na temelju promjenjivih kamatnih stopa na identične nominalne iznose u istoj valuti. Pritom jedna strana drugoj strani periodički plaća promjenjive iznose, te zauzvrat periodički prima promjenjive iznose od druge strane. </w:t>
      </w:r>
    </w:p>
    <w:p w14:paraId="0848CAC5" w14:textId="77777777" w:rsidR="004350AB" w:rsidRDefault="004350AB" w:rsidP="004350AB">
      <w:pPr>
        <w:jc w:val="both"/>
        <w:rPr>
          <w:rFonts w:cs="Arial"/>
        </w:rPr>
      </w:pPr>
    </w:p>
    <w:p w14:paraId="6B97A36F" w14:textId="77777777" w:rsidR="004350AB" w:rsidRDefault="004350AB" w:rsidP="004350AB">
      <w:pPr>
        <w:jc w:val="both"/>
        <w:rPr>
          <w:rFonts w:cs="Arial"/>
          <w:u w:val="single"/>
        </w:rPr>
      </w:pPr>
      <w:r>
        <w:rPr>
          <w:rFonts w:cs="Arial"/>
          <w:u w:val="single"/>
        </w:rPr>
        <w:t xml:space="preserve">VALUTNA OPCIJA („Currency Option“) </w:t>
      </w:r>
    </w:p>
    <w:p w14:paraId="3365B82F" w14:textId="77777777" w:rsidR="004350AB" w:rsidRDefault="004350AB" w:rsidP="004350AB">
      <w:pPr>
        <w:jc w:val="both"/>
        <w:rPr>
          <w:rFonts w:cs="Arial"/>
        </w:rPr>
      </w:pPr>
    </w:p>
    <w:p w14:paraId="6057BB6A" w14:textId="77777777" w:rsidR="004350AB" w:rsidRDefault="004350AB" w:rsidP="004350AB">
      <w:pPr>
        <w:jc w:val="both"/>
        <w:rPr>
          <w:rFonts w:cs="Arial"/>
        </w:rPr>
      </w:pPr>
      <w:r>
        <w:rPr>
          <w:rFonts w:cs="Arial"/>
        </w:rPr>
        <w:t xml:space="preserve">Valutna opcija predstavlja ugovor temeljem kojega jedna strana, temeljem premije plaćene drugoj strani, stječe pravo, ali ne i obvezu kupiti od druge strane (u slučaju „opcije za kupnju“, odnosno „call“ opcije) ili prodati drugoj strani (u slučaju „opcije za prodaju“, odnosno „put“ opcije) određeni iznos neke valute prema unaprijed dogovorenoj cijeni (tzv. „strike price“) na dan izvršenja opcije (tzv. „exercise date“). </w:t>
      </w:r>
    </w:p>
    <w:p w14:paraId="20BDB145" w14:textId="77777777" w:rsidR="004350AB" w:rsidRDefault="004350AB" w:rsidP="004350AB">
      <w:pPr>
        <w:jc w:val="both"/>
        <w:rPr>
          <w:rFonts w:cs="Arial"/>
        </w:rPr>
      </w:pPr>
    </w:p>
    <w:p w14:paraId="28465CCA" w14:textId="77777777" w:rsidR="004350AB" w:rsidRDefault="004350AB" w:rsidP="004350AB">
      <w:pPr>
        <w:rPr>
          <w:rFonts w:cs="Arial"/>
          <w:u w:val="single"/>
        </w:rPr>
      </w:pPr>
      <w:r>
        <w:rPr>
          <w:rFonts w:cs="Arial"/>
          <w:u w:val="single"/>
        </w:rPr>
        <w:t>VALUTNI SWAP („Currency FX Swap“)</w:t>
      </w:r>
    </w:p>
    <w:p w14:paraId="2E62781E" w14:textId="77777777" w:rsidR="004350AB" w:rsidRDefault="004350AB" w:rsidP="004350AB">
      <w:pPr>
        <w:jc w:val="both"/>
        <w:rPr>
          <w:rFonts w:cs="Arial"/>
        </w:rPr>
      </w:pPr>
      <w:r>
        <w:rPr>
          <w:rFonts w:cs="Arial"/>
        </w:rPr>
        <w:t xml:space="preserve">Valutni swap je instrument uz pomoć kojeg je moguće premošćivanje likvidnosti u jednoj valuti na osnovi postojeće likvidnosti u drugoj valuti. To je istovremena promptna (spot) kupnja ili prodaja jedne valute i terminska (forward) prodaja ili kupnja druge valute s time da se terminski tečaj kupoprodaje izračunava na isti način kao i za FX forward. </w:t>
      </w:r>
    </w:p>
    <w:p w14:paraId="12A6DC5C" w14:textId="77777777" w:rsidR="004350AB" w:rsidRDefault="004350AB" w:rsidP="004350AB">
      <w:pPr>
        <w:jc w:val="both"/>
        <w:rPr>
          <w:rFonts w:cs="Arial"/>
        </w:rPr>
      </w:pPr>
    </w:p>
    <w:p w14:paraId="26607783" w14:textId="77777777" w:rsidR="004350AB" w:rsidRDefault="004350AB" w:rsidP="004350AB">
      <w:pPr>
        <w:jc w:val="both"/>
        <w:rPr>
          <w:rFonts w:cs="Arial"/>
          <w:u w:val="single"/>
        </w:rPr>
      </w:pPr>
      <w:r>
        <w:rPr>
          <w:rFonts w:cs="Arial"/>
          <w:u w:val="single"/>
        </w:rPr>
        <w:t xml:space="preserve">TERMINSKA TRANSAKCIJA NA KAMATNU STOPU („Forward Rate Transaction“, „FRA“) </w:t>
      </w:r>
    </w:p>
    <w:p w14:paraId="5DD59802" w14:textId="77777777" w:rsidR="004350AB" w:rsidRDefault="004350AB" w:rsidP="004350AB">
      <w:pPr>
        <w:jc w:val="both"/>
        <w:rPr>
          <w:rFonts w:cs="Arial"/>
        </w:rPr>
      </w:pPr>
    </w:p>
    <w:p w14:paraId="66356023" w14:textId="0E9C64C0" w:rsidR="004350AB" w:rsidRDefault="004350AB" w:rsidP="004350AB">
      <w:pPr>
        <w:jc w:val="both"/>
        <w:rPr>
          <w:rFonts w:cs="Arial"/>
        </w:rPr>
      </w:pPr>
      <w:r>
        <w:rPr>
          <w:rFonts w:cs="Arial"/>
        </w:rPr>
        <w:t xml:space="preserve">Terminska transakcija na kamatnu stopu predstavlja ugovor, temeljem kojega se jedna Ugovorna strana obvezuje isplatiti drugoj Ugovornoj strani fiksnu kamatnu stopu za točno određeni vremenski period (tzv. „FRA kamatna stopa“), dok se druga Ugovorna strana obvezuje platiti kamatnu stopu koja će biti određena na točno određeni budući dan. Izračunavanje plaćanja temeljit će se na nominalnom iznosu kao primjerice, razlika između FRA kamatne stope i tržišne kamatne stope na dan dospijeća. </w:t>
      </w:r>
    </w:p>
    <w:p w14:paraId="28B60FA2" w14:textId="77777777" w:rsidR="004350AB" w:rsidRDefault="004350AB" w:rsidP="004350AB">
      <w:pPr>
        <w:jc w:val="both"/>
        <w:rPr>
          <w:rFonts w:cs="Arial"/>
        </w:rPr>
      </w:pPr>
    </w:p>
    <w:p w14:paraId="6B82896C" w14:textId="77777777" w:rsidR="004350AB" w:rsidRDefault="004350AB" w:rsidP="004350AB">
      <w:pPr>
        <w:jc w:val="both"/>
        <w:rPr>
          <w:rFonts w:cs="Arial"/>
          <w:u w:val="single"/>
        </w:rPr>
      </w:pPr>
      <w:r>
        <w:rPr>
          <w:rFonts w:cs="Arial"/>
          <w:u w:val="single"/>
        </w:rPr>
        <w:t xml:space="preserve">KAMATNI SWAP („Interest Rate Swap“) </w:t>
      </w:r>
    </w:p>
    <w:p w14:paraId="09DEF0B2" w14:textId="77777777" w:rsidR="004350AB" w:rsidRDefault="004350AB" w:rsidP="004350AB">
      <w:pPr>
        <w:jc w:val="both"/>
        <w:rPr>
          <w:rFonts w:cs="Arial"/>
        </w:rPr>
      </w:pPr>
    </w:p>
    <w:p w14:paraId="20899713" w14:textId="2DA0D164" w:rsidR="004350AB" w:rsidRDefault="004350AB">
      <w:pPr>
        <w:jc w:val="both"/>
        <w:rPr>
          <w:rFonts w:cs="Arial"/>
        </w:rPr>
      </w:pPr>
      <w:r>
        <w:rPr>
          <w:rFonts w:cs="Arial"/>
        </w:rPr>
        <w:t xml:space="preserve">Kamatni swap predstavlja ugovor temeljem kojega jedna Ugovorna strana kroz isti ugovoreni vremenski period plaća drugoj Ugovornoj strani jedan fiksni iznos utvrđen prema fiksnoj kamatnoj stopi u određenoj valuti, dok druga Ugovorna stana tijekom istog vremenskog perioda plaća prvoj Ugovornoj strani u istom vremenskom periodu i u istoj valuti određeni novčani iznos koji se utvrđuje prema ugovorenoj promjenjivoj kamatnoj stopi (npr. EURIBOR), pri čemu će se svi izračuni temeljiti na fiksnom nominalnom iznosu u istoj valuti. </w:t>
      </w:r>
    </w:p>
    <w:p w14:paraId="3CDDC5BF" w14:textId="77777777" w:rsidR="00295A98" w:rsidRDefault="00295A98">
      <w:pPr>
        <w:jc w:val="both"/>
        <w:rPr>
          <w:rFonts w:cs="Arial"/>
        </w:rPr>
      </w:pPr>
    </w:p>
    <w:p w14:paraId="22F7F94B" w14:textId="77777777" w:rsidR="00295A98" w:rsidRDefault="00295A98">
      <w:pPr>
        <w:jc w:val="both"/>
        <w:rPr>
          <w:i/>
          <w:u w:val="single"/>
        </w:rPr>
      </w:pPr>
      <w:r>
        <w:rPr>
          <w:u w:val="single"/>
        </w:rPr>
        <w:t xml:space="preserve">MEĐUVALUTNI KAMATNI SWAP </w:t>
      </w:r>
      <w:r>
        <w:rPr>
          <w:i/>
          <w:u w:val="single"/>
        </w:rPr>
        <w:t>(„Cross Currency Interest Rate Swap“)</w:t>
      </w:r>
    </w:p>
    <w:p w14:paraId="1E2381F9" w14:textId="77777777" w:rsidR="00295A98" w:rsidRDefault="00295A98">
      <w:pPr>
        <w:jc w:val="both"/>
        <w:rPr>
          <w:i/>
          <w:u w:val="single"/>
        </w:rPr>
      </w:pPr>
    </w:p>
    <w:p w14:paraId="533DEB1F" w14:textId="77777777" w:rsidR="00295A98" w:rsidRDefault="00295A98">
      <w:pPr>
        <w:jc w:val="both"/>
      </w:pPr>
      <w:r>
        <w:t>Međuvalutni kamatni swap predstavlja ugovor o zamjeni novčanih iznosa u različitim valutama, pri čemu jedna strana tijekom cijelog vremena trajanja transakcije periodički plaća drugoj strani fiksne iznose u ugovorenoj valuti (a koji se izračunavaju temeljem fiksnih ili promjenjivih kamatnih stopa na nominalne iznose u ugovorenoj valuti), dok druga strana periodički plaća promjenjive iznose u drugoj valuti (a koji se izračunavaju temeljem promjenjivih kamatnih stopa na nominalne iznose u toj drugoj valuti). Pritom se svi izračuni utvrđuju na temelju ranije ugovorenih nominalnih iznosa obiju valuta. Moguće je ugovoriti i da se kod ovakve vrste swapova na početku ili na kraju vremenskog perioda na koji se swap zaključuje zamjenjuju novčani iznosi u visini nominalnih iznosa.</w:t>
      </w:r>
    </w:p>
    <w:p w14:paraId="0971F0E9" w14:textId="77777777" w:rsidR="00295A98" w:rsidRDefault="00295A98">
      <w:pPr>
        <w:jc w:val="both"/>
        <w:rPr>
          <w:rFonts w:cs="Arial"/>
        </w:rPr>
      </w:pPr>
    </w:p>
    <w:p w14:paraId="7333DCA7" w14:textId="6CA8BB45" w:rsidR="00295A98" w:rsidRDefault="00295A98">
      <w:pPr>
        <w:jc w:val="both"/>
        <w:rPr>
          <w:rFonts w:cs="Arial"/>
          <w:u w:val="single"/>
        </w:rPr>
      </w:pPr>
      <w:r>
        <w:rPr>
          <w:rFonts w:cs="Arial"/>
          <w:u w:val="single"/>
        </w:rPr>
        <w:t xml:space="preserve">OPCIJA NA SWAP („Swap Option“) </w:t>
      </w:r>
    </w:p>
    <w:p w14:paraId="27A4F3D9" w14:textId="77777777" w:rsidR="00295A98" w:rsidRDefault="00295A98">
      <w:pPr>
        <w:jc w:val="both"/>
        <w:rPr>
          <w:rFonts w:cs="Arial"/>
        </w:rPr>
      </w:pPr>
    </w:p>
    <w:p w14:paraId="7E2B8500" w14:textId="0E02FE38" w:rsidR="00295A98" w:rsidRDefault="00295A98">
      <w:pPr>
        <w:jc w:val="both"/>
        <w:rPr>
          <w:rFonts w:cs="Arial"/>
        </w:rPr>
      </w:pPr>
      <w:r>
        <w:rPr>
          <w:rFonts w:cs="Arial"/>
        </w:rPr>
        <w:t xml:space="preserve">Opcija na swap predstavlja opciju na swap transakciju, pri čemu jedna Ugovorna strana temeljem premije plaćene drugoj Ugovornoj strani stječe pravo, ali ne i obvezu, na određeni ugovoreni budući datum i prema određenim unaprijed ugovorenim uvjetima zaključiti swap transakciju ili platiti ugovoreni iznos swap transakcije, a koji predstavlja tržišnu vrijednost swap transakcije na koju se opcija odnosi i to na dan izvršenja opcije. </w:t>
      </w:r>
    </w:p>
    <w:p w14:paraId="669A418A" w14:textId="77777777" w:rsidR="00295A98" w:rsidRDefault="00295A98">
      <w:pPr>
        <w:jc w:val="both"/>
        <w:rPr>
          <w:rFonts w:cs="Arial"/>
        </w:rPr>
      </w:pPr>
    </w:p>
    <w:p w14:paraId="6FBCCB04" w14:textId="77777777" w:rsidR="00295A98" w:rsidRDefault="00295A98"/>
    <w:sectPr w:rsidR="00295A98">
      <w:headerReference w:type="even" r:id="rId12"/>
      <w:headerReference w:type="default" r:id="rId13"/>
      <w:footerReference w:type="even" r:id="rId14"/>
      <w:footerReference w:type="default" r:id="rId15"/>
      <w:headerReference w:type="first" r:id="rId16"/>
      <w:footerReference w:type="first" r:id="rId17"/>
      <w:pgSz w:w="12240" w:h="15840"/>
      <w:pgMar w:top="1440" w:right="1325" w:bottom="1440" w:left="1276" w:header="720" w:footer="708" w:gutter="0"/>
      <w:cols w:space="720"/>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E35A" w14:textId="77777777" w:rsidR="00183445" w:rsidRDefault="00183445">
      <w:r>
        <w:separator/>
      </w:r>
    </w:p>
  </w:endnote>
  <w:endnote w:type="continuationSeparator" w:id="0">
    <w:p w14:paraId="6076B164" w14:textId="77777777" w:rsidR="00183445" w:rsidRDefault="00183445">
      <w:r>
        <w:continuationSeparator/>
      </w:r>
    </w:p>
  </w:endnote>
  <w:endnote w:type="continuationNotice" w:id="1">
    <w:p w14:paraId="028FDD46" w14:textId="77777777" w:rsidR="00183445" w:rsidRDefault="00183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jaVu Sans">
    <w:altName w:val="Yu Gothic"/>
    <w:panose1 w:val="020B0604020202020204"/>
    <w:charset w:val="80"/>
    <w:family w:val="auto"/>
    <w:pitch w:val="variable"/>
  </w:font>
  <w:font w:name="ANCPGK+Arial">
    <w:altName w:val="Arial Unicode MS"/>
    <w:panose1 w:val="020B0604020202020204"/>
    <w:charset w:val="80"/>
    <w:family w:val="auto"/>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44E8" w14:textId="38891F2D" w:rsidR="002A1ABB" w:rsidRDefault="002A1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256C" w14:textId="4758E655" w:rsidR="00295A98" w:rsidRDefault="00295A98">
    <w:pPr>
      <w:jc w:val="center"/>
    </w:pPr>
    <w:r>
      <w:fldChar w:fldCharType="begin"/>
    </w:r>
    <w:r>
      <w:instrText xml:space="preserve"> PAGE </w:instrText>
    </w:r>
    <w:r>
      <w:fldChar w:fldCharType="separate"/>
    </w:r>
    <w:r w:rsidR="0015587E">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9C11" w14:textId="7F7DC215" w:rsidR="002A1ABB" w:rsidRDefault="002A1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E61C" w14:textId="77777777" w:rsidR="00183445" w:rsidRDefault="00183445">
      <w:r>
        <w:separator/>
      </w:r>
    </w:p>
  </w:footnote>
  <w:footnote w:type="continuationSeparator" w:id="0">
    <w:p w14:paraId="75F1CF21" w14:textId="77777777" w:rsidR="00183445" w:rsidRDefault="00183445">
      <w:r>
        <w:continuationSeparator/>
      </w:r>
    </w:p>
  </w:footnote>
  <w:footnote w:type="continuationNotice" w:id="1">
    <w:p w14:paraId="2A33F192" w14:textId="77777777" w:rsidR="00183445" w:rsidRDefault="00183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4B9D" w14:textId="05238445" w:rsidR="00292CDB" w:rsidRDefault="00292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E896" w14:textId="168B9D70" w:rsidR="00C77D40" w:rsidRDefault="00A368E2">
    <w:pPr>
      <w:pStyle w:val="Header"/>
    </w:pPr>
    <w:r>
      <w:rPr>
        <w:noProof/>
      </w:rPr>
      <mc:AlternateContent>
        <mc:Choice Requires="wps">
          <w:drawing>
            <wp:anchor distT="0" distB="0" distL="114300" distR="114300" simplePos="0" relativeHeight="251659264" behindDoc="0" locked="0" layoutInCell="0" allowOverlap="1" wp14:anchorId="1F99535B" wp14:editId="1BD6A881">
              <wp:simplePos x="0" y="0"/>
              <wp:positionH relativeFrom="page">
                <wp:posOffset>0</wp:posOffset>
              </wp:positionH>
              <wp:positionV relativeFrom="page">
                <wp:posOffset>190500</wp:posOffset>
              </wp:positionV>
              <wp:extent cx="7772400" cy="248920"/>
              <wp:effectExtent l="0" t="0" r="0" b="0"/>
              <wp:wrapNone/>
              <wp:docPr id="1" name="Text Box 1" descr="{&quot;HashCode&quot;:-1548054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48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7E2657" w14:textId="4366D5F8" w:rsidR="00A368E2" w:rsidRPr="00321814" w:rsidRDefault="00A368E2" w:rsidP="00321814">
                          <w:pPr>
                            <w:jc w:val="center"/>
                            <w:rPr>
                              <w:rFonts w:ascii="Calibri" w:hAnsi="Calibri" w:cs="Calibri"/>
                              <w:color w:val="66666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99535B" id="_x0000_t202" coordsize="21600,21600" o:spt="202" path="m,l,21600r21600,l21600,xe">
              <v:stroke joinstyle="miter"/>
              <v:path gradientshapeok="t" o:connecttype="rect"/>
            </v:shapetype>
            <v:shape id="Text Box 1" o:spid="_x0000_s1026" type="#_x0000_t202" alt="{&quot;HashCode&quot;:-154805486,&quot;Height&quot;:792.0,&quot;Width&quot;:612.0,&quot;Placement&quot;:&quot;Header&quot;,&quot;Index&quot;:&quot;Primary&quot;,&quot;Section&quot;:1,&quot;Top&quot;:0.0,&quot;Left&quot;:0.0}" style="position:absolute;margin-left:0;margin-top:15pt;width:612pt;height:19.6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" o:allowincell="f" filled="f" stroked="f" strokeweight=".5pt">
              <v:textbox inset=",0,,0">
                <w:txbxContent>
                  <w:p w14:paraId="0E7E2657" w14:textId="4366D5F8" w:rsidR="00A368E2" w:rsidRPr="00321814" w:rsidRDefault="00A368E2" w:rsidP="00321814">
                    <w:pPr>
                      <w:jc w:val="center"/>
                      <w:rPr>
                        <w:rFonts w:ascii="Calibri" w:hAnsi="Calibri" w:cs="Calibri"/>
                        <w:color w:val="66666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2B73" w14:textId="3E95EF7B" w:rsidR="00292CDB" w:rsidRDefault="00292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1740" w:hanging="102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lef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lef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left"/>
      <w:pPr>
        <w:tabs>
          <w:tab w:val="num" w:pos="0"/>
        </w:tabs>
        <w:ind w:left="6404"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lef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lef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left"/>
      <w:pPr>
        <w:tabs>
          <w:tab w:val="num" w:pos="0"/>
        </w:tabs>
        <w:ind w:left="6404"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lef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lef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left"/>
      <w:pPr>
        <w:tabs>
          <w:tab w:val="num" w:pos="0"/>
        </w:tabs>
        <w:ind w:left="6404" w:hanging="180"/>
      </w:p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lef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lef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left"/>
      <w:pPr>
        <w:tabs>
          <w:tab w:val="num" w:pos="0"/>
        </w:tabs>
        <w:ind w:left="6404"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15:restartNumberingAfterBreak="0">
    <w:nsid w:val="0000000B"/>
    <w:multiLevelType w:val="multilevel"/>
    <w:tmpl w:val="CF3A9A4E"/>
    <w:name w:val="WW8Num11"/>
    <w:lvl w:ilvl="0">
      <w:start w:val="1"/>
      <w:numFmt w:val="decimal"/>
      <w:lvlText w:val="(%1)"/>
      <w:lvlJc w:val="left"/>
      <w:pPr>
        <w:tabs>
          <w:tab w:val="num" w:pos="0"/>
        </w:tabs>
        <w:ind w:left="720" w:hanging="360"/>
      </w:pPr>
    </w:lvl>
    <w:lvl w:ilvl="1">
      <w:start w:val="1"/>
      <w:numFmt w:val="lowerLetter"/>
      <w:lvlText w:val="(%2)"/>
      <w:lvlJc w:val="left"/>
      <w:pPr>
        <w:ind w:left="1440" w:hanging="360"/>
      </w:pPr>
      <w:rPr>
        <w:rFonts w:hint="default"/>
      </w:rPr>
    </w:lvl>
    <w:lvl w:ilvl="2">
      <w:start w:val="2"/>
      <w:numFmt w:val="bullet"/>
      <w:lvlText w:val="-"/>
      <w:lvlJc w:val="left"/>
      <w:pPr>
        <w:tabs>
          <w:tab w:val="num" w:pos="0"/>
        </w:tabs>
        <w:ind w:left="2340" w:hanging="360"/>
      </w:pPr>
      <w:rPr>
        <w:rFonts w:ascii="Arial" w:hAnsi="Arial" w:cs="Arial"/>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lef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lef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left"/>
      <w:pPr>
        <w:tabs>
          <w:tab w:val="num" w:pos="0"/>
        </w:tabs>
        <w:ind w:left="6404"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15:restartNumberingAfterBreak="0">
    <w:nsid w:val="00000011"/>
    <w:multiLevelType w:val="multilevel"/>
    <w:tmpl w:val="00000011"/>
    <w:name w:val="WW8Num17"/>
    <w:lvl w:ilvl="0">
      <w:start w:val="3"/>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15:restartNumberingAfterBreak="0">
    <w:nsid w:val="00000012"/>
    <w:multiLevelType w:val="multilevel"/>
    <w:tmpl w:val="00000012"/>
    <w:name w:val="WW8Num18"/>
    <w:lvl w:ilvl="0">
      <w:start w:val="6"/>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2" w15:restartNumberingAfterBreak="0">
    <w:nsid w:val="1B2E7D24"/>
    <w:multiLevelType w:val="hybridMultilevel"/>
    <w:tmpl w:val="2F9269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5876E10"/>
    <w:multiLevelType w:val="multilevel"/>
    <w:tmpl w:val="62C224AC"/>
    <w:name w:val="WW8Num112"/>
    <w:lvl w:ilvl="0">
      <w:start w:val="2"/>
      <w:numFmt w:val="decimal"/>
      <w:lvlText w:val="(%1)"/>
      <w:lvlJc w:val="left"/>
      <w:pPr>
        <w:tabs>
          <w:tab w:val="num" w:pos="0"/>
        </w:tabs>
        <w:ind w:left="720" w:hanging="360"/>
      </w:pPr>
      <w:rPr>
        <w:rFonts w:hint="default"/>
      </w:rPr>
    </w:lvl>
    <w:lvl w:ilvl="1">
      <w:start w:val="1"/>
      <w:numFmt w:val="lowerLetter"/>
      <w:lvlText w:val="(%2)"/>
      <w:lvlJc w:val="left"/>
      <w:pPr>
        <w:ind w:left="1440" w:hanging="360"/>
      </w:pPr>
      <w:rPr>
        <w:rFonts w:hint="default"/>
      </w:rPr>
    </w:lvl>
    <w:lvl w:ilvl="2">
      <w:start w:val="2"/>
      <w:numFmt w:val="bullet"/>
      <w:lvlText w:val="-"/>
      <w:lvlJc w:val="left"/>
      <w:pPr>
        <w:tabs>
          <w:tab w:val="num" w:pos="0"/>
        </w:tabs>
        <w:ind w:left="2340" w:hanging="360"/>
      </w:pPr>
      <w:rPr>
        <w:rFonts w:ascii="Arial" w:hAnsi="Arial" w:cs="Arial"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lef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left"/>
      <w:pPr>
        <w:tabs>
          <w:tab w:val="num" w:pos="0"/>
        </w:tabs>
        <w:ind w:left="6480" w:hanging="180"/>
      </w:pPr>
      <w:rPr>
        <w:rFonts w:hint="default"/>
      </w:rPr>
    </w:lvl>
  </w:abstractNum>
  <w:abstractNum w:abstractNumId="24" w15:restartNumberingAfterBreak="0">
    <w:nsid w:val="31734758"/>
    <w:multiLevelType w:val="hybridMultilevel"/>
    <w:tmpl w:val="93B89BCE"/>
    <w:lvl w:ilvl="0" w:tplc="62A81EFA">
      <w:start w:val="1"/>
      <w:numFmt w:val="decimal"/>
      <w:lvlText w:val="(%1)"/>
      <w:lvlJc w:val="left"/>
      <w:pPr>
        <w:ind w:left="748" w:hanging="360"/>
      </w:pPr>
      <w:rPr>
        <w:rFonts w:cs="Times New Roman" w:hint="default"/>
      </w:rPr>
    </w:lvl>
    <w:lvl w:ilvl="1" w:tplc="041A0019" w:tentative="1">
      <w:start w:val="1"/>
      <w:numFmt w:val="lowerLetter"/>
      <w:lvlText w:val="%2."/>
      <w:lvlJc w:val="left"/>
      <w:pPr>
        <w:ind w:left="1468" w:hanging="360"/>
      </w:pPr>
    </w:lvl>
    <w:lvl w:ilvl="2" w:tplc="041A001B" w:tentative="1">
      <w:start w:val="1"/>
      <w:numFmt w:val="lowerRoman"/>
      <w:lvlText w:val="%3."/>
      <w:lvlJc w:val="right"/>
      <w:pPr>
        <w:ind w:left="2188" w:hanging="180"/>
      </w:pPr>
    </w:lvl>
    <w:lvl w:ilvl="3" w:tplc="041A000F" w:tentative="1">
      <w:start w:val="1"/>
      <w:numFmt w:val="decimal"/>
      <w:lvlText w:val="%4."/>
      <w:lvlJc w:val="left"/>
      <w:pPr>
        <w:ind w:left="2908" w:hanging="360"/>
      </w:pPr>
    </w:lvl>
    <w:lvl w:ilvl="4" w:tplc="041A0019" w:tentative="1">
      <w:start w:val="1"/>
      <w:numFmt w:val="lowerLetter"/>
      <w:lvlText w:val="%5."/>
      <w:lvlJc w:val="left"/>
      <w:pPr>
        <w:ind w:left="3628" w:hanging="360"/>
      </w:pPr>
    </w:lvl>
    <w:lvl w:ilvl="5" w:tplc="041A001B" w:tentative="1">
      <w:start w:val="1"/>
      <w:numFmt w:val="lowerRoman"/>
      <w:lvlText w:val="%6."/>
      <w:lvlJc w:val="right"/>
      <w:pPr>
        <w:ind w:left="4348" w:hanging="180"/>
      </w:pPr>
    </w:lvl>
    <w:lvl w:ilvl="6" w:tplc="041A000F" w:tentative="1">
      <w:start w:val="1"/>
      <w:numFmt w:val="decimal"/>
      <w:lvlText w:val="%7."/>
      <w:lvlJc w:val="left"/>
      <w:pPr>
        <w:ind w:left="5068" w:hanging="360"/>
      </w:pPr>
    </w:lvl>
    <w:lvl w:ilvl="7" w:tplc="041A0019" w:tentative="1">
      <w:start w:val="1"/>
      <w:numFmt w:val="lowerLetter"/>
      <w:lvlText w:val="%8."/>
      <w:lvlJc w:val="left"/>
      <w:pPr>
        <w:ind w:left="5788" w:hanging="360"/>
      </w:pPr>
    </w:lvl>
    <w:lvl w:ilvl="8" w:tplc="041A001B" w:tentative="1">
      <w:start w:val="1"/>
      <w:numFmt w:val="lowerRoman"/>
      <w:lvlText w:val="%9."/>
      <w:lvlJc w:val="right"/>
      <w:pPr>
        <w:ind w:left="6508" w:hanging="180"/>
      </w:pPr>
    </w:lvl>
  </w:abstractNum>
  <w:abstractNum w:abstractNumId="25" w15:restartNumberingAfterBreak="0">
    <w:nsid w:val="327A2484"/>
    <w:multiLevelType w:val="multilevel"/>
    <w:tmpl w:val="CF3A9A4E"/>
    <w:lvl w:ilvl="0">
      <w:start w:val="1"/>
      <w:numFmt w:val="decimal"/>
      <w:lvlText w:val="(%1)"/>
      <w:lvlJc w:val="left"/>
      <w:pPr>
        <w:tabs>
          <w:tab w:val="num" w:pos="0"/>
        </w:tabs>
        <w:ind w:left="720" w:hanging="360"/>
      </w:pPr>
    </w:lvl>
    <w:lvl w:ilvl="1">
      <w:start w:val="1"/>
      <w:numFmt w:val="lowerLetter"/>
      <w:lvlText w:val="(%2)"/>
      <w:lvlJc w:val="left"/>
      <w:pPr>
        <w:ind w:left="1440" w:hanging="360"/>
      </w:pPr>
      <w:rPr>
        <w:rFonts w:hint="default"/>
      </w:rPr>
    </w:lvl>
    <w:lvl w:ilvl="2">
      <w:start w:val="2"/>
      <w:numFmt w:val="bullet"/>
      <w:lvlText w:val="-"/>
      <w:lvlJc w:val="left"/>
      <w:pPr>
        <w:tabs>
          <w:tab w:val="num" w:pos="0"/>
        </w:tabs>
        <w:ind w:left="2340" w:hanging="360"/>
      </w:pPr>
      <w:rPr>
        <w:rFonts w:ascii="Arial" w:hAnsi="Arial" w:cs="Arial"/>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6" w15:restartNumberingAfterBreak="0">
    <w:nsid w:val="3ACA0566"/>
    <w:multiLevelType w:val="hybridMultilevel"/>
    <w:tmpl w:val="2F9269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7F57AC"/>
    <w:multiLevelType w:val="hybridMultilevel"/>
    <w:tmpl w:val="5AC015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F13165"/>
    <w:multiLevelType w:val="hybridMultilevel"/>
    <w:tmpl w:val="A50E9AC2"/>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C45509F"/>
    <w:multiLevelType w:val="multilevel"/>
    <w:tmpl w:val="00000012"/>
    <w:lvl w:ilvl="0">
      <w:start w:val="6"/>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0" w15:restartNumberingAfterBreak="0">
    <w:nsid w:val="6EC13B3B"/>
    <w:multiLevelType w:val="hybridMultilevel"/>
    <w:tmpl w:val="84449758"/>
    <w:lvl w:ilvl="0" w:tplc="3A2E456A">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2E45E49"/>
    <w:multiLevelType w:val="hybridMultilevel"/>
    <w:tmpl w:val="A50E9AC2"/>
    <w:lvl w:ilvl="0" w:tplc="C8366F46">
      <w:start w:val="1"/>
      <w:numFmt w:val="lowerRoman"/>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5BD1734"/>
    <w:multiLevelType w:val="hybridMultilevel"/>
    <w:tmpl w:val="5A362704"/>
    <w:lvl w:ilvl="0" w:tplc="62A81EFA">
      <w:start w:val="1"/>
      <w:numFmt w:val="decimal"/>
      <w:lvlText w:val="(%1)"/>
      <w:lvlJc w:val="left"/>
      <w:pPr>
        <w:ind w:left="720" w:hanging="360"/>
      </w:pPr>
      <w:rPr>
        <w:rFonts w:cs="Times New Roman" w:hint="default"/>
      </w:rPr>
    </w:lvl>
    <w:lvl w:ilvl="1" w:tplc="3710D7F8">
      <w:start w:val="1"/>
      <w:numFmt w:val="lowerLetter"/>
      <w:lvlText w:val="(%2)"/>
      <w:lvlJc w:val="left"/>
      <w:pPr>
        <w:ind w:left="1440" w:hanging="360"/>
      </w:pPr>
      <w:rPr>
        <w:rFonts w:hint="default"/>
      </w:rPr>
    </w:lvl>
    <w:lvl w:ilvl="2" w:tplc="8102BF6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0F60D8"/>
    <w:multiLevelType w:val="hybridMultilevel"/>
    <w:tmpl w:val="D822345A"/>
    <w:lvl w:ilvl="0" w:tplc="F6D4D200">
      <w:start w:val="1"/>
      <w:numFmt w:val="bullet"/>
      <w:lvlText w:val="-"/>
      <w:lvlJc w:val="left"/>
      <w:pPr>
        <w:ind w:left="1575" w:hanging="360"/>
      </w:pPr>
      <w:rPr>
        <w:rFonts w:ascii="Arial" w:eastAsia="Calibri" w:hAnsi="Arial" w:cs="Arial" w:hint="default"/>
      </w:rPr>
    </w:lvl>
    <w:lvl w:ilvl="1" w:tplc="04360003" w:tentative="1">
      <w:start w:val="1"/>
      <w:numFmt w:val="bullet"/>
      <w:lvlText w:val="o"/>
      <w:lvlJc w:val="left"/>
      <w:pPr>
        <w:ind w:left="2295" w:hanging="360"/>
      </w:pPr>
      <w:rPr>
        <w:rFonts w:ascii="Courier New" w:hAnsi="Courier New" w:cs="Courier New" w:hint="default"/>
      </w:rPr>
    </w:lvl>
    <w:lvl w:ilvl="2" w:tplc="04360005" w:tentative="1">
      <w:start w:val="1"/>
      <w:numFmt w:val="bullet"/>
      <w:lvlText w:val=""/>
      <w:lvlJc w:val="left"/>
      <w:pPr>
        <w:ind w:left="3015" w:hanging="360"/>
      </w:pPr>
      <w:rPr>
        <w:rFonts w:ascii="Wingdings" w:hAnsi="Wingdings" w:hint="default"/>
      </w:rPr>
    </w:lvl>
    <w:lvl w:ilvl="3" w:tplc="04360001" w:tentative="1">
      <w:start w:val="1"/>
      <w:numFmt w:val="bullet"/>
      <w:lvlText w:val=""/>
      <w:lvlJc w:val="left"/>
      <w:pPr>
        <w:ind w:left="3735" w:hanging="360"/>
      </w:pPr>
      <w:rPr>
        <w:rFonts w:ascii="Symbol" w:hAnsi="Symbol" w:hint="default"/>
      </w:rPr>
    </w:lvl>
    <w:lvl w:ilvl="4" w:tplc="04360003" w:tentative="1">
      <w:start w:val="1"/>
      <w:numFmt w:val="bullet"/>
      <w:lvlText w:val="o"/>
      <w:lvlJc w:val="left"/>
      <w:pPr>
        <w:ind w:left="4455" w:hanging="360"/>
      </w:pPr>
      <w:rPr>
        <w:rFonts w:ascii="Courier New" w:hAnsi="Courier New" w:cs="Courier New" w:hint="default"/>
      </w:rPr>
    </w:lvl>
    <w:lvl w:ilvl="5" w:tplc="04360005" w:tentative="1">
      <w:start w:val="1"/>
      <w:numFmt w:val="bullet"/>
      <w:lvlText w:val=""/>
      <w:lvlJc w:val="left"/>
      <w:pPr>
        <w:ind w:left="5175" w:hanging="360"/>
      </w:pPr>
      <w:rPr>
        <w:rFonts w:ascii="Wingdings" w:hAnsi="Wingdings" w:hint="default"/>
      </w:rPr>
    </w:lvl>
    <w:lvl w:ilvl="6" w:tplc="04360001" w:tentative="1">
      <w:start w:val="1"/>
      <w:numFmt w:val="bullet"/>
      <w:lvlText w:val=""/>
      <w:lvlJc w:val="left"/>
      <w:pPr>
        <w:ind w:left="5895" w:hanging="360"/>
      </w:pPr>
      <w:rPr>
        <w:rFonts w:ascii="Symbol" w:hAnsi="Symbol" w:hint="default"/>
      </w:rPr>
    </w:lvl>
    <w:lvl w:ilvl="7" w:tplc="04360003" w:tentative="1">
      <w:start w:val="1"/>
      <w:numFmt w:val="bullet"/>
      <w:lvlText w:val="o"/>
      <w:lvlJc w:val="left"/>
      <w:pPr>
        <w:ind w:left="6615" w:hanging="360"/>
      </w:pPr>
      <w:rPr>
        <w:rFonts w:ascii="Courier New" w:hAnsi="Courier New" w:cs="Courier New" w:hint="default"/>
      </w:rPr>
    </w:lvl>
    <w:lvl w:ilvl="8" w:tplc="04360005" w:tentative="1">
      <w:start w:val="1"/>
      <w:numFmt w:val="bullet"/>
      <w:lvlText w:val=""/>
      <w:lvlJc w:val="left"/>
      <w:pPr>
        <w:ind w:left="7335" w:hanging="360"/>
      </w:pPr>
      <w:rPr>
        <w:rFonts w:ascii="Wingdings" w:hAnsi="Wingdings" w:hint="default"/>
      </w:rPr>
    </w:lvl>
  </w:abstractNum>
  <w:abstractNum w:abstractNumId="34" w15:restartNumberingAfterBreak="0">
    <w:nsid w:val="7C435D9F"/>
    <w:multiLevelType w:val="hybridMultilevel"/>
    <w:tmpl w:val="2F9269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2890579">
    <w:abstractNumId w:val="0"/>
  </w:num>
  <w:num w:numId="2" w16cid:durableId="2032140779">
    <w:abstractNumId w:val="1"/>
  </w:num>
  <w:num w:numId="3" w16cid:durableId="786509145">
    <w:abstractNumId w:val="2"/>
  </w:num>
  <w:num w:numId="4" w16cid:durableId="475337351">
    <w:abstractNumId w:val="3"/>
  </w:num>
  <w:num w:numId="5" w16cid:durableId="57363684">
    <w:abstractNumId w:val="4"/>
  </w:num>
  <w:num w:numId="6" w16cid:durableId="436026746">
    <w:abstractNumId w:val="5"/>
  </w:num>
  <w:num w:numId="7" w16cid:durableId="27535693">
    <w:abstractNumId w:val="6"/>
  </w:num>
  <w:num w:numId="8" w16cid:durableId="1011839950">
    <w:abstractNumId w:val="7"/>
  </w:num>
  <w:num w:numId="9" w16cid:durableId="1343126485">
    <w:abstractNumId w:val="8"/>
  </w:num>
  <w:num w:numId="10" w16cid:durableId="1849055339">
    <w:abstractNumId w:val="9"/>
  </w:num>
  <w:num w:numId="11" w16cid:durableId="584529862">
    <w:abstractNumId w:val="10"/>
  </w:num>
  <w:num w:numId="12" w16cid:durableId="1119638952">
    <w:abstractNumId w:val="11"/>
  </w:num>
  <w:num w:numId="13" w16cid:durableId="898513156">
    <w:abstractNumId w:val="12"/>
  </w:num>
  <w:num w:numId="14" w16cid:durableId="1528447582">
    <w:abstractNumId w:val="13"/>
  </w:num>
  <w:num w:numId="15" w16cid:durableId="1027680352">
    <w:abstractNumId w:val="14"/>
  </w:num>
  <w:num w:numId="16" w16cid:durableId="1582133858">
    <w:abstractNumId w:val="15"/>
  </w:num>
  <w:num w:numId="17" w16cid:durableId="307370077">
    <w:abstractNumId w:val="16"/>
  </w:num>
  <w:num w:numId="18" w16cid:durableId="1607884110">
    <w:abstractNumId w:val="17"/>
  </w:num>
  <w:num w:numId="19" w16cid:durableId="931624770">
    <w:abstractNumId w:val="18"/>
  </w:num>
  <w:num w:numId="20" w16cid:durableId="1905069390">
    <w:abstractNumId w:val="19"/>
  </w:num>
  <w:num w:numId="21" w16cid:durableId="2127698889">
    <w:abstractNumId w:val="20"/>
  </w:num>
  <w:num w:numId="22" w16cid:durableId="818500766">
    <w:abstractNumId w:val="21"/>
  </w:num>
  <w:num w:numId="23" w16cid:durableId="1625191247">
    <w:abstractNumId w:val="33"/>
  </w:num>
  <w:num w:numId="24" w16cid:durableId="1594119431">
    <w:abstractNumId w:val="27"/>
  </w:num>
  <w:num w:numId="25" w16cid:durableId="1514567620">
    <w:abstractNumId w:val="32"/>
  </w:num>
  <w:num w:numId="26" w16cid:durableId="49887239">
    <w:abstractNumId w:val="24"/>
  </w:num>
  <w:num w:numId="27" w16cid:durableId="2069572845">
    <w:abstractNumId w:val="25"/>
  </w:num>
  <w:num w:numId="28" w16cid:durableId="805585621">
    <w:abstractNumId w:val="30"/>
  </w:num>
  <w:num w:numId="29" w16cid:durableId="2035571649">
    <w:abstractNumId w:val="22"/>
  </w:num>
  <w:num w:numId="30" w16cid:durableId="2047752321">
    <w:abstractNumId w:val="34"/>
  </w:num>
  <w:num w:numId="31" w16cid:durableId="1160850531">
    <w:abstractNumId w:val="26"/>
  </w:num>
  <w:num w:numId="32" w16cid:durableId="48456479">
    <w:abstractNumId w:val="31"/>
  </w:num>
  <w:num w:numId="33" w16cid:durableId="553388937">
    <w:abstractNumId w:val="28"/>
  </w:num>
  <w:num w:numId="34" w16cid:durableId="308629726">
    <w:abstractNumId w:val="23"/>
  </w:num>
  <w:num w:numId="35" w16cid:durableId="6689426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9E"/>
    <w:rsid w:val="00001C49"/>
    <w:rsid w:val="000043D3"/>
    <w:rsid w:val="000149F3"/>
    <w:rsid w:val="00016DDA"/>
    <w:rsid w:val="00021B63"/>
    <w:rsid w:val="00023D4A"/>
    <w:rsid w:val="00027B9C"/>
    <w:rsid w:val="00027E82"/>
    <w:rsid w:val="00034942"/>
    <w:rsid w:val="00037A7A"/>
    <w:rsid w:val="0004202B"/>
    <w:rsid w:val="000506C5"/>
    <w:rsid w:val="00051999"/>
    <w:rsid w:val="00054EAB"/>
    <w:rsid w:val="000608A1"/>
    <w:rsid w:val="000609EE"/>
    <w:rsid w:val="00064371"/>
    <w:rsid w:val="00064F35"/>
    <w:rsid w:val="00067625"/>
    <w:rsid w:val="000724C2"/>
    <w:rsid w:val="00072509"/>
    <w:rsid w:val="000739DE"/>
    <w:rsid w:val="000959E6"/>
    <w:rsid w:val="000A299D"/>
    <w:rsid w:val="000A3B4A"/>
    <w:rsid w:val="000A6601"/>
    <w:rsid w:val="000A7F96"/>
    <w:rsid w:val="000B0CB7"/>
    <w:rsid w:val="000B46E6"/>
    <w:rsid w:val="000B5EF2"/>
    <w:rsid w:val="000B7926"/>
    <w:rsid w:val="000C4373"/>
    <w:rsid w:val="000C4C5A"/>
    <w:rsid w:val="000C7868"/>
    <w:rsid w:val="000D10EB"/>
    <w:rsid w:val="000D4F66"/>
    <w:rsid w:val="000E0E3B"/>
    <w:rsid w:val="000F73B7"/>
    <w:rsid w:val="00100F25"/>
    <w:rsid w:val="0010287D"/>
    <w:rsid w:val="00107B90"/>
    <w:rsid w:val="00117988"/>
    <w:rsid w:val="00132904"/>
    <w:rsid w:val="001358D9"/>
    <w:rsid w:val="00136F87"/>
    <w:rsid w:val="00142925"/>
    <w:rsid w:val="00146D57"/>
    <w:rsid w:val="00146F30"/>
    <w:rsid w:val="00147344"/>
    <w:rsid w:val="00147A9E"/>
    <w:rsid w:val="0015587E"/>
    <w:rsid w:val="00161281"/>
    <w:rsid w:val="00162491"/>
    <w:rsid w:val="00167F07"/>
    <w:rsid w:val="0017040A"/>
    <w:rsid w:val="00172E1C"/>
    <w:rsid w:val="00174220"/>
    <w:rsid w:val="00183445"/>
    <w:rsid w:val="00185E5C"/>
    <w:rsid w:val="00186D77"/>
    <w:rsid w:val="001918F7"/>
    <w:rsid w:val="00193666"/>
    <w:rsid w:val="00195574"/>
    <w:rsid w:val="00197A3A"/>
    <w:rsid w:val="001A41A7"/>
    <w:rsid w:val="001A669D"/>
    <w:rsid w:val="001C2BE5"/>
    <w:rsid w:val="001C7724"/>
    <w:rsid w:val="001D01A0"/>
    <w:rsid w:val="001D5B1F"/>
    <w:rsid w:val="001D6EE5"/>
    <w:rsid w:val="001E088F"/>
    <w:rsid w:val="001E680F"/>
    <w:rsid w:val="001E6DBF"/>
    <w:rsid w:val="001F3DCF"/>
    <w:rsid w:val="001F3E4D"/>
    <w:rsid w:val="001F43EA"/>
    <w:rsid w:val="001F5376"/>
    <w:rsid w:val="00202CC8"/>
    <w:rsid w:val="00211324"/>
    <w:rsid w:val="00211506"/>
    <w:rsid w:val="00215BB3"/>
    <w:rsid w:val="00223F3D"/>
    <w:rsid w:val="002251EA"/>
    <w:rsid w:val="00227DD8"/>
    <w:rsid w:val="00231D5F"/>
    <w:rsid w:val="002320C8"/>
    <w:rsid w:val="00232F82"/>
    <w:rsid w:val="00234FD2"/>
    <w:rsid w:val="00242885"/>
    <w:rsid w:val="00245DFC"/>
    <w:rsid w:val="00251AF8"/>
    <w:rsid w:val="00251B26"/>
    <w:rsid w:val="0025599A"/>
    <w:rsid w:val="002647F3"/>
    <w:rsid w:val="00272355"/>
    <w:rsid w:val="00283E5C"/>
    <w:rsid w:val="002872D1"/>
    <w:rsid w:val="00292CDB"/>
    <w:rsid w:val="00295A98"/>
    <w:rsid w:val="002A1403"/>
    <w:rsid w:val="002A1ABB"/>
    <w:rsid w:val="002A1CC0"/>
    <w:rsid w:val="002A4A25"/>
    <w:rsid w:val="002A5253"/>
    <w:rsid w:val="002A7FEB"/>
    <w:rsid w:val="002B48FE"/>
    <w:rsid w:val="002C2A75"/>
    <w:rsid w:val="002C44E1"/>
    <w:rsid w:val="002F15F0"/>
    <w:rsid w:val="002F2046"/>
    <w:rsid w:val="002F3F89"/>
    <w:rsid w:val="002F49C8"/>
    <w:rsid w:val="002F614D"/>
    <w:rsid w:val="003000E3"/>
    <w:rsid w:val="0030219F"/>
    <w:rsid w:val="00302F8C"/>
    <w:rsid w:val="00303D97"/>
    <w:rsid w:val="00320E79"/>
    <w:rsid w:val="00321814"/>
    <w:rsid w:val="003229DD"/>
    <w:rsid w:val="00324A44"/>
    <w:rsid w:val="0032504F"/>
    <w:rsid w:val="0032594F"/>
    <w:rsid w:val="003259D0"/>
    <w:rsid w:val="00325D52"/>
    <w:rsid w:val="00330D29"/>
    <w:rsid w:val="003357F5"/>
    <w:rsid w:val="00336A2D"/>
    <w:rsid w:val="003372EE"/>
    <w:rsid w:val="003437D5"/>
    <w:rsid w:val="00343C21"/>
    <w:rsid w:val="00343EEB"/>
    <w:rsid w:val="00345FA5"/>
    <w:rsid w:val="00351A2B"/>
    <w:rsid w:val="00351E5D"/>
    <w:rsid w:val="00353F94"/>
    <w:rsid w:val="0036042F"/>
    <w:rsid w:val="00370012"/>
    <w:rsid w:val="0037010F"/>
    <w:rsid w:val="00371827"/>
    <w:rsid w:val="0037222D"/>
    <w:rsid w:val="0037328C"/>
    <w:rsid w:val="00375160"/>
    <w:rsid w:val="00376EC0"/>
    <w:rsid w:val="00382771"/>
    <w:rsid w:val="00390721"/>
    <w:rsid w:val="0039352E"/>
    <w:rsid w:val="003943F4"/>
    <w:rsid w:val="003A075E"/>
    <w:rsid w:val="003A56C1"/>
    <w:rsid w:val="003B2C80"/>
    <w:rsid w:val="003B3AAF"/>
    <w:rsid w:val="003D6D11"/>
    <w:rsid w:val="003E163B"/>
    <w:rsid w:val="003E6506"/>
    <w:rsid w:val="003F06F5"/>
    <w:rsid w:val="003F7990"/>
    <w:rsid w:val="0040298F"/>
    <w:rsid w:val="00404F97"/>
    <w:rsid w:val="004120F9"/>
    <w:rsid w:val="00416F7D"/>
    <w:rsid w:val="00417931"/>
    <w:rsid w:val="00421635"/>
    <w:rsid w:val="00421686"/>
    <w:rsid w:val="00423231"/>
    <w:rsid w:val="004263CE"/>
    <w:rsid w:val="0042732D"/>
    <w:rsid w:val="00431606"/>
    <w:rsid w:val="004350AB"/>
    <w:rsid w:val="00435B3F"/>
    <w:rsid w:val="00442CFF"/>
    <w:rsid w:val="00444EAB"/>
    <w:rsid w:val="00446FB5"/>
    <w:rsid w:val="00450B47"/>
    <w:rsid w:val="00451EF3"/>
    <w:rsid w:val="00453460"/>
    <w:rsid w:val="004562AF"/>
    <w:rsid w:val="00456FF5"/>
    <w:rsid w:val="00462153"/>
    <w:rsid w:val="004625F5"/>
    <w:rsid w:val="004643B2"/>
    <w:rsid w:val="00465704"/>
    <w:rsid w:val="00470CED"/>
    <w:rsid w:val="00473C03"/>
    <w:rsid w:val="00474B00"/>
    <w:rsid w:val="00476076"/>
    <w:rsid w:val="0047774A"/>
    <w:rsid w:val="00483C41"/>
    <w:rsid w:val="00483CA2"/>
    <w:rsid w:val="00485330"/>
    <w:rsid w:val="004924F0"/>
    <w:rsid w:val="0049649A"/>
    <w:rsid w:val="004A1ADA"/>
    <w:rsid w:val="004A51F5"/>
    <w:rsid w:val="004A589C"/>
    <w:rsid w:val="004A5D84"/>
    <w:rsid w:val="004A62AF"/>
    <w:rsid w:val="004A7A03"/>
    <w:rsid w:val="004C2871"/>
    <w:rsid w:val="004C2ACC"/>
    <w:rsid w:val="004C4E0F"/>
    <w:rsid w:val="004D6A48"/>
    <w:rsid w:val="004E3D40"/>
    <w:rsid w:val="004F2081"/>
    <w:rsid w:val="004F496D"/>
    <w:rsid w:val="005018A9"/>
    <w:rsid w:val="00501A01"/>
    <w:rsid w:val="00502754"/>
    <w:rsid w:val="00503098"/>
    <w:rsid w:val="00510663"/>
    <w:rsid w:val="00511212"/>
    <w:rsid w:val="00511F5D"/>
    <w:rsid w:val="00517202"/>
    <w:rsid w:val="0052006E"/>
    <w:rsid w:val="005203B9"/>
    <w:rsid w:val="00522AEC"/>
    <w:rsid w:val="00524EB4"/>
    <w:rsid w:val="00525FA2"/>
    <w:rsid w:val="00526025"/>
    <w:rsid w:val="005261B1"/>
    <w:rsid w:val="005272B4"/>
    <w:rsid w:val="00527BE7"/>
    <w:rsid w:val="00532B70"/>
    <w:rsid w:val="00533192"/>
    <w:rsid w:val="00545FAB"/>
    <w:rsid w:val="00546378"/>
    <w:rsid w:val="00546F64"/>
    <w:rsid w:val="00547229"/>
    <w:rsid w:val="00550B53"/>
    <w:rsid w:val="00550F0A"/>
    <w:rsid w:val="00551EBB"/>
    <w:rsid w:val="005537F2"/>
    <w:rsid w:val="00553CA6"/>
    <w:rsid w:val="005638EA"/>
    <w:rsid w:val="00566907"/>
    <w:rsid w:val="005671C3"/>
    <w:rsid w:val="0057004B"/>
    <w:rsid w:val="00570725"/>
    <w:rsid w:val="005717EF"/>
    <w:rsid w:val="00572018"/>
    <w:rsid w:val="00573B01"/>
    <w:rsid w:val="00587EF5"/>
    <w:rsid w:val="00590F0C"/>
    <w:rsid w:val="005935D4"/>
    <w:rsid w:val="00593EE6"/>
    <w:rsid w:val="005941FC"/>
    <w:rsid w:val="0059748F"/>
    <w:rsid w:val="005A0725"/>
    <w:rsid w:val="005A1650"/>
    <w:rsid w:val="005A2F12"/>
    <w:rsid w:val="005A5EA9"/>
    <w:rsid w:val="005B1FE9"/>
    <w:rsid w:val="005B390D"/>
    <w:rsid w:val="005C0425"/>
    <w:rsid w:val="005C7EEB"/>
    <w:rsid w:val="005D2E98"/>
    <w:rsid w:val="005D6559"/>
    <w:rsid w:val="005E64EA"/>
    <w:rsid w:val="005F229C"/>
    <w:rsid w:val="005F4417"/>
    <w:rsid w:val="005F49A4"/>
    <w:rsid w:val="006021C7"/>
    <w:rsid w:val="006058FD"/>
    <w:rsid w:val="0060710A"/>
    <w:rsid w:val="0061343A"/>
    <w:rsid w:val="00621253"/>
    <w:rsid w:val="0062207B"/>
    <w:rsid w:val="00622A0A"/>
    <w:rsid w:val="00623683"/>
    <w:rsid w:val="0062417D"/>
    <w:rsid w:val="00627209"/>
    <w:rsid w:val="00633D2B"/>
    <w:rsid w:val="00633E14"/>
    <w:rsid w:val="00636C82"/>
    <w:rsid w:val="0064063D"/>
    <w:rsid w:val="006449BF"/>
    <w:rsid w:val="00654E0B"/>
    <w:rsid w:val="006552A2"/>
    <w:rsid w:val="00660724"/>
    <w:rsid w:val="0066744E"/>
    <w:rsid w:val="00671B05"/>
    <w:rsid w:val="00672A28"/>
    <w:rsid w:val="0067660A"/>
    <w:rsid w:val="00681D6B"/>
    <w:rsid w:val="00682ACC"/>
    <w:rsid w:val="006875D6"/>
    <w:rsid w:val="006879B4"/>
    <w:rsid w:val="006963DE"/>
    <w:rsid w:val="006A00F8"/>
    <w:rsid w:val="006A08E2"/>
    <w:rsid w:val="006A0B93"/>
    <w:rsid w:val="006A1477"/>
    <w:rsid w:val="006B0B57"/>
    <w:rsid w:val="006B45CB"/>
    <w:rsid w:val="006B6696"/>
    <w:rsid w:val="006B676B"/>
    <w:rsid w:val="006C0796"/>
    <w:rsid w:val="006C2D03"/>
    <w:rsid w:val="006C3D74"/>
    <w:rsid w:val="006C3DC2"/>
    <w:rsid w:val="006C62DB"/>
    <w:rsid w:val="006C7B3F"/>
    <w:rsid w:val="006D1F97"/>
    <w:rsid w:val="006D6235"/>
    <w:rsid w:val="006D6FBE"/>
    <w:rsid w:val="006E1192"/>
    <w:rsid w:val="006E45C5"/>
    <w:rsid w:val="006F4899"/>
    <w:rsid w:val="00700B40"/>
    <w:rsid w:val="007012C9"/>
    <w:rsid w:val="00706BE6"/>
    <w:rsid w:val="00707060"/>
    <w:rsid w:val="0071228A"/>
    <w:rsid w:val="007131F4"/>
    <w:rsid w:val="0071587F"/>
    <w:rsid w:val="007168C2"/>
    <w:rsid w:val="00721E51"/>
    <w:rsid w:val="007228CA"/>
    <w:rsid w:val="00731851"/>
    <w:rsid w:val="007359DE"/>
    <w:rsid w:val="0074135A"/>
    <w:rsid w:val="00742830"/>
    <w:rsid w:val="00743D98"/>
    <w:rsid w:val="00746610"/>
    <w:rsid w:val="00754578"/>
    <w:rsid w:val="007558F9"/>
    <w:rsid w:val="0076109C"/>
    <w:rsid w:val="0076255A"/>
    <w:rsid w:val="007707A2"/>
    <w:rsid w:val="0077477A"/>
    <w:rsid w:val="00777A24"/>
    <w:rsid w:val="00787A84"/>
    <w:rsid w:val="00787B95"/>
    <w:rsid w:val="00790141"/>
    <w:rsid w:val="007A0BF7"/>
    <w:rsid w:val="007A2E0A"/>
    <w:rsid w:val="007B35F9"/>
    <w:rsid w:val="007B474D"/>
    <w:rsid w:val="007B623C"/>
    <w:rsid w:val="007B6E8A"/>
    <w:rsid w:val="007C1FEE"/>
    <w:rsid w:val="007C7605"/>
    <w:rsid w:val="007D0FC1"/>
    <w:rsid w:val="007D167E"/>
    <w:rsid w:val="007E0E27"/>
    <w:rsid w:val="007E109B"/>
    <w:rsid w:val="007F0361"/>
    <w:rsid w:val="007F1AA1"/>
    <w:rsid w:val="007F38AE"/>
    <w:rsid w:val="007F5661"/>
    <w:rsid w:val="00800A48"/>
    <w:rsid w:val="008066E8"/>
    <w:rsid w:val="0081429E"/>
    <w:rsid w:val="00817634"/>
    <w:rsid w:val="00817FF1"/>
    <w:rsid w:val="0082157B"/>
    <w:rsid w:val="00823000"/>
    <w:rsid w:val="00836078"/>
    <w:rsid w:val="0084069A"/>
    <w:rsid w:val="008423FF"/>
    <w:rsid w:val="00847C24"/>
    <w:rsid w:val="00852DBC"/>
    <w:rsid w:val="0085495C"/>
    <w:rsid w:val="008550E6"/>
    <w:rsid w:val="0086518C"/>
    <w:rsid w:val="00866EA2"/>
    <w:rsid w:val="00874CD0"/>
    <w:rsid w:val="00877A9E"/>
    <w:rsid w:val="00877E8D"/>
    <w:rsid w:val="00892B7F"/>
    <w:rsid w:val="00896C14"/>
    <w:rsid w:val="008A26DF"/>
    <w:rsid w:val="008A2CDB"/>
    <w:rsid w:val="008A4A0D"/>
    <w:rsid w:val="008A544D"/>
    <w:rsid w:val="008B4DBD"/>
    <w:rsid w:val="008B52D2"/>
    <w:rsid w:val="008B696F"/>
    <w:rsid w:val="008C11F6"/>
    <w:rsid w:val="008C1628"/>
    <w:rsid w:val="008C594B"/>
    <w:rsid w:val="008C65D0"/>
    <w:rsid w:val="008D022D"/>
    <w:rsid w:val="008D4B6C"/>
    <w:rsid w:val="008E047F"/>
    <w:rsid w:val="008E73D6"/>
    <w:rsid w:val="008E7B57"/>
    <w:rsid w:val="008F0853"/>
    <w:rsid w:val="008F3ADF"/>
    <w:rsid w:val="00901ABA"/>
    <w:rsid w:val="00902119"/>
    <w:rsid w:val="00912C68"/>
    <w:rsid w:val="00913257"/>
    <w:rsid w:val="00917B54"/>
    <w:rsid w:val="00920324"/>
    <w:rsid w:val="00920BC1"/>
    <w:rsid w:val="00924FE4"/>
    <w:rsid w:val="009253C2"/>
    <w:rsid w:val="0092546F"/>
    <w:rsid w:val="00926CEA"/>
    <w:rsid w:val="00930DF4"/>
    <w:rsid w:val="00932AA0"/>
    <w:rsid w:val="00933054"/>
    <w:rsid w:val="00934339"/>
    <w:rsid w:val="00934DC8"/>
    <w:rsid w:val="0093552B"/>
    <w:rsid w:val="00937FB3"/>
    <w:rsid w:val="00941DA6"/>
    <w:rsid w:val="009528BC"/>
    <w:rsid w:val="00952CA7"/>
    <w:rsid w:val="00953051"/>
    <w:rsid w:val="009576EE"/>
    <w:rsid w:val="00961519"/>
    <w:rsid w:val="00961AE7"/>
    <w:rsid w:val="0096289F"/>
    <w:rsid w:val="00965BB8"/>
    <w:rsid w:val="00971A46"/>
    <w:rsid w:val="00973075"/>
    <w:rsid w:val="00981AB1"/>
    <w:rsid w:val="009851C9"/>
    <w:rsid w:val="00987BEA"/>
    <w:rsid w:val="00990742"/>
    <w:rsid w:val="00992EAD"/>
    <w:rsid w:val="00995EB2"/>
    <w:rsid w:val="009A1F27"/>
    <w:rsid w:val="009B4FBC"/>
    <w:rsid w:val="009B7327"/>
    <w:rsid w:val="009C19E7"/>
    <w:rsid w:val="009D005A"/>
    <w:rsid w:val="009D314C"/>
    <w:rsid w:val="009E12EC"/>
    <w:rsid w:val="009E3441"/>
    <w:rsid w:val="009E6482"/>
    <w:rsid w:val="009F06D9"/>
    <w:rsid w:val="009F2B4E"/>
    <w:rsid w:val="009F65F0"/>
    <w:rsid w:val="00A0037F"/>
    <w:rsid w:val="00A02755"/>
    <w:rsid w:val="00A04504"/>
    <w:rsid w:val="00A07A6A"/>
    <w:rsid w:val="00A12A3B"/>
    <w:rsid w:val="00A15D5E"/>
    <w:rsid w:val="00A15F24"/>
    <w:rsid w:val="00A2388C"/>
    <w:rsid w:val="00A27292"/>
    <w:rsid w:val="00A35F57"/>
    <w:rsid w:val="00A368E2"/>
    <w:rsid w:val="00A37D91"/>
    <w:rsid w:val="00A37E94"/>
    <w:rsid w:val="00A45434"/>
    <w:rsid w:val="00A525C8"/>
    <w:rsid w:val="00A57B30"/>
    <w:rsid w:val="00A6070F"/>
    <w:rsid w:val="00A60EF2"/>
    <w:rsid w:val="00A704BC"/>
    <w:rsid w:val="00A72648"/>
    <w:rsid w:val="00A85C28"/>
    <w:rsid w:val="00A866BC"/>
    <w:rsid w:val="00A8745A"/>
    <w:rsid w:val="00A914F6"/>
    <w:rsid w:val="00A936AD"/>
    <w:rsid w:val="00A958E7"/>
    <w:rsid w:val="00AB000A"/>
    <w:rsid w:val="00AB0AB0"/>
    <w:rsid w:val="00AB1A10"/>
    <w:rsid w:val="00AB3E15"/>
    <w:rsid w:val="00AC0306"/>
    <w:rsid w:val="00AC03C8"/>
    <w:rsid w:val="00AC1A23"/>
    <w:rsid w:val="00AC2FAE"/>
    <w:rsid w:val="00AD4C7C"/>
    <w:rsid w:val="00AD4C8C"/>
    <w:rsid w:val="00AD6FC2"/>
    <w:rsid w:val="00AE2302"/>
    <w:rsid w:val="00AF2B6A"/>
    <w:rsid w:val="00AF498E"/>
    <w:rsid w:val="00AF56DC"/>
    <w:rsid w:val="00AF683C"/>
    <w:rsid w:val="00AF7D83"/>
    <w:rsid w:val="00B05963"/>
    <w:rsid w:val="00B05FCE"/>
    <w:rsid w:val="00B203BC"/>
    <w:rsid w:val="00B313CD"/>
    <w:rsid w:val="00B4499F"/>
    <w:rsid w:val="00B5091B"/>
    <w:rsid w:val="00B52CE3"/>
    <w:rsid w:val="00B52E5D"/>
    <w:rsid w:val="00B575ED"/>
    <w:rsid w:val="00B6003B"/>
    <w:rsid w:val="00B6310F"/>
    <w:rsid w:val="00B65CB2"/>
    <w:rsid w:val="00B6788A"/>
    <w:rsid w:val="00B70919"/>
    <w:rsid w:val="00B83692"/>
    <w:rsid w:val="00B857CF"/>
    <w:rsid w:val="00B9096F"/>
    <w:rsid w:val="00B920C6"/>
    <w:rsid w:val="00B935B8"/>
    <w:rsid w:val="00BA1E09"/>
    <w:rsid w:val="00BA5482"/>
    <w:rsid w:val="00BA790C"/>
    <w:rsid w:val="00BB12A5"/>
    <w:rsid w:val="00BB444B"/>
    <w:rsid w:val="00BB4C19"/>
    <w:rsid w:val="00BB6719"/>
    <w:rsid w:val="00BC2352"/>
    <w:rsid w:val="00BC4CB4"/>
    <w:rsid w:val="00BC5DCB"/>
    <w:rsid w:val="00BD1A79"/>
    <w:rsid w:val="00BD3083"/>
    <w:rsid w:val="00BD4AC5"/>
    <w:rsid w:val="00BD548A"/>
    <w:rsid w:val="00BE4262"/>
    <w:rsid w:val="00BE5786"/>
    <w:rsid w:val="00BF07C6"/>
    <w:rsid w:val="00BF14E9"/>
    <w:rsid w:val="00BF72F6"/>
    <w:rsid w:val="00C04CF4"/>
    <w:rsid w:val="00C07F68"/>
    <w:rsid w:val="00C12E4C"/>
    <w:rsid w:val="00C3157A"/>
    <w:rsid w:val="00C32917"/>
    <w:rsid w:val="00C36B1C"/>
    <w:rsid w:val="00C43811"/>
    <w:rsid w:val="00C45570"/>
    <w:rsid w:val="00C463E0"/>
    <w:rsid w:val="00C54D54"/>
    <w:rsid w:val="00C57AF7"/>
    <w:rsid w:val="00C60822"/>
    <w:rsid w:val="00C66A21"/>
    <w:rsid w:val="00C726B2"/>
    <w:rsid w:val="00C75B9C"/>
    <w:rsid w:val="00C77D40"/>
    <w:rsid w:val="00C82FE2"/>
    <w:rsid w:val="00C83D51"/>
    <w:rsid w:val="00C91C5C"/>
    <w:rsid w:val="00CA21C0"/>
    <w:rsid w:val="00CA2339"/>
    <w:rsid w:val="00CA2560"/>
    <w:rsid w:val="00CA33DC"/>
    <w:rsid w:val="00CA43B7"/>
    <w:rsid w:val="00CB234A"/>
    <w:rsid w:val="00CB2D64"/>
    <w:rsid w:val="00CB4CA1"/>
    <w:rsid w:val="00CC16B2"/>
    <w:rsid w:val="00CC28B0"/>
    <w:rsid w:val="00CC4D05"/>
    <w:rsid w:val="00CC59FB"/>
    <w:rsid w:val="00CD0E01"/>
    <w:rsid w:val="00CD3EE8"/>
    <w:rsid w:val="00CE19A1"/>
    <w:rsid w:val="00CE2F32"/>
    <w:rsid w:val="00CE724E"/>
    <w:rsid w:val="00CF0346"/>
    <w:rsid w:val="00CF29B7"/>
    <w:rsid w:val="00CF5C98"/>
    <w:rsid w:val="00D05831"/>
    <w:rsid w:val="00D07B6E"/>
    <w:rsid w:val="00D12BF9"/>
    <w:rsid w:val="00D13840"/>
    <w:rsid w:val="00D2721A"/>
    <w:rsid w:val="00D27501"/>
    <w:rsid w:val="00D30C56"/>
    <w:rsid w:val="00D31F05"/>
    <w:rsid w:val="00D37DB6"/>
    <w:rsid w:val="00D40F1E"/>
    <w:rsid w:val="00D41A10"/>
    <w:rsid w:val="00D41C16"/>
    <w:rsid w:val="00D5117F"/>
    <w:rsid w:val="00D53351"/>
    <w:rsid w:val="00D62221"/>
    <w:rsid w:val="00D65C0C"/>
    <w:rsid w:val="00D66754"/>
    <w:rsid w:val="00D70A16"/>
    <w:rsid w:val="00D73B71"/>
    <w:rsid w:val="00D84C5F"/>
    <w:rsid w:val="00D870AA"/>
    <w:rsid w:val="00D90855"/>
    <w:rsid w:val="00D9323D"/>
    <w:rsid w:val="00D93F53"/>
    <w:rsid w:val="00D95258"/>
    <w:rsid w:val="00D97578"/>
    <w:rsid w:val="00DA3D9E"/>
    <w:rsid w:val="00DA4986"/>
    <w:rsid w:val="00DA5D5C"/>
    <w:rsid w:val="00DA683C"/>
    <w:rsid w:val="00DA776B"/>
    <w:rsid w:val="00DA777B"/>
    <w:rsid w:val="00DB0C20"/>
    <w:rsid w:val="00DB765B"/>
    <w:rsid w:val="00DC5645"/>
    <w:rsid w:val="00DC6923"/>
    <w:rsid w:val="00DD25F3"/>
    <w:rsid w:val="00DD2696"/>
    <w:rsid w:val="00DD3827"/>
    <w:rsid w:val="00DD492A"/>
    <w:rsid w:val="00DD6474"/>
    <w:rsid w:val="00DD7FD2"/>
    <w:rsid w:val="00DE1C14"/>
    <w:rsid w:val="00DF0FE5"/>
    <w:rsid w:val="00DF4A64"/>
    <w:rsid w:val="00E026FF"/>
    <w:rsid w:val="00E03FC8"/>
    <w:rsid w:val="00E1063B"/>
    <w:rsid w:val="00E13073"/>
    <w:rsid w:val="00E17B36"/>
    <w:rsid w:val="00E23189"/>
    <w:rsid w:val="00E2746A"/>
    <w:rsid w:val="00E32466"/>
    <w:rsid w:val="00E370C0"/>
    <w:rsid w:val="00E41A62"/>
    <w:rsid w:val="00E441B6"/>
    <w:rsid w:val="00E5067D"/>
    <w:rsid w:val="00E5439F"/>
    <w:rsid w:val="00E5569A"/>
    <w:rsid w:val="00E64B33"/>
    <w:rsid w:val="00E66103"/>
    <w:rsid w:val="00E66696"/>
    <w:rsid w:val="00E667DB"/>
    <w:rsid w:val="00E71010"/>
    <w:rsid w:val="00E71E44"/>
    <w:rsid w:val="00E72325"/>
    <w:rsid w:val="00E755F8"/>
    <w:rsid w:val="00E842AA"/>
    <w:rsid w:val="00E949E3"/>
    <w:rsid w:val="00EA44D9"/>
    <w:rsid w:val="00EB0FC4"/>
    <w:rsid w:val="00EB5DA4"/>
    <w:rsid w:val="00EB7833"/>
    <w:rsid w:val="00EC048B"/>
    <w:rsid w:val="00EC50CC"/>
    <w:rsid w:val="00EC56BA"/>
    <w:rsid w:val="00EC677B"/>
    <w:rsid w:val="00EC7840"/>
    <w:rsid w:val="00EC7FF8"/>
    <w:rsid w:val="00EE4A17"/>
    <w:rsid w:val="00EF56E4"/>
    <w:rsid w:val="00F06AF4"/>
    <w:rsid w:val="00F11493"/>
    <w:rsid w:val="00F11E6B"/>
    <w:rsid w:val="00F14E0C"/>
    <w:rsid w:val="00F2111C"/>
    <w:rsid w:val="00F2770A"/>
    <w:rsid w:val="00F27E92"/>
    <w:rsid w:val="00F27F45"/>
    <w:rsid w:val="00F32385"/>
    <w:rsid w:val="00F34546"/>
    <w:rsid w:val="00F40E9B"/>
    <w:rsid w:val="00F41DA3"/>
    <w:rsid w:val="00F45146"/>
    <w:rsid w:val="00F45755"/>
    <w:rsid w:val="00F46F7F"/>
    <w:rsid w:val="00F53CDB"/>
    <w:rsid w:val="00F578FE"/>
    <w:rsid w:val="00F6433D"/>
    <w:rsid w:val="00F67EB6"/>
    <w:rsid w:val="00F85E36"/>
    <w:rsid w:val="00F90637"/>
    <w:rsid w:val="00F90C9E"/>
    <w:rsid w:val="00F96262"/>
    <w:rsid w:val="00F97790"/>
    <w:rsid w:val="00FA099C"/>
    <w:rsid w:val="00FA0BE1"/>
    <w:rsid w:val="00FA79E9"/>
    <w:rsid w:val="00FB18DA"/>
    <w:rsid w:val="00FB5B16"/>
    <w:rsid w:val="00FB5D59"/>
    <w:rsid w:val="00FB77C3"/>
    <w:rsid w:val="00FC7BC0"/>
    <w:rsid w:val="00FD03A9"/>
    <w:rsid w:val="00FD0A5B"/>
    <w:rsid w:val="00FD66FE"/>
    <w:rsid w:val="00FD7217"/>
    <w:rsid w:val="00FE5204"/>
    <w:rsid w:val="00FE6B45"/>
    <w:rsid w:val="00FF22C3"/>
    <w:rsid w:val="00FF3649"/>
    <w:rsid w:val="00FF6177"/>
    <w:rsid w:val="00FF78E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299FD9"/>
  <w15:chartTrackingRefBased/>
  <w15:docId w15:val="{31544EF0-C617-4449-A459-B5083218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kern w:val="1"/>
      <w:lang w:eastAsia="ar-SA"/>
    </w:rPr>
  </w:style>
  <w:style w:type="paragraph" w:styleId="Heading4">
    <w:name w:val="heading 4"/>
    <w:basedOn w:val="Normal"/>
    <w:next w:val="BodyText"/>
    <w:qFormat/>
    <w:pPr>
      <w:numPr>
        <w:ilvl w:val="3"/>
        <w:numId w:val="1"/>
      </w:numPr>
      <w:spacing w:before="28" w:after="28"/>
      <w:outlineLvl w:val="3"/>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1z2">
    <w:name w:val="WW8Num11z2"/>
    <w:rPr>
      <w:rFonts w:ascii="Arial" w:hAnsi="Arial" w:cs="Arial"/>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DefaultParagraphFont">
    <w:name w:val="WW-Default Paragraph Font"/>
  </w:style>
  <w:style w:type="character" w:customStyle="1" w:styleId="BodyTextChar">
    <w:name w:val="Body Text Char"/>
    <w:basedOn w:val="WW-DefaultParagraphFont"/>
  </w:style>
  <w:style w:type="character" w:customStyle="1" w:styleId="tabletextfield">
    <w:name w:val="table_text_field"/>
    <w:basedOn w:val="WW-DefaultParagraphFont"/>
  </w:style>
  <w:style w:type="character" w:customStyle="1" w:styleId="FooterChar">
    <w:name w:val="Footer Char"/>
    <w:basedOn w:val="WW-DefaultParagraphFont"/>
  </w:style>
  <w:style w:type="character" w:customStyle="1" w:styleId="BalloonTextChar">
    <w:name w:val="Balloon Text Char"/>
    <w:basedOn w:val="WW-DefaultParagraphFont"/>
  </w:style>
  <w:style w:type="character" w:customStyle="1" w:styleId="CommentReference1">
    <w:name w:val="Comment Reference1"/>
    <w:basedOn w:val="WW-DefaultParagraphFont"/>
  </w:style>
  <w:style w:type="character" w:customStyle="1" w:styleId="CommentTextChar">
    <w:name w:val="Comment Text Char"/>
    <w:basedOn w:val="WW-DefaultParagraphFont"/>
  </w:style>
  <w:style w:type="character" w:customStyle="1" w:styleId="CommentSubjectChar">
    <w:name w:val="Comment Subject Char"/>
    <w:basedOn w:val="CommentTextCha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ListLabel3">
    <w:name w:val="ListLabel 3"/>
    <w:rPr>
      <w:rFonts w:eastAsia="Calibri" w:cs="Arial"/>
    </w:rPr>
  </w:style>
  <w:style w:type="paragraph" w:customStyle="1" w:styleId="Heading">
    <w:name w:val="Heading"/>
    <w:basedOn w:val="Normal"/>
    <w:next w:val="BodyText"/>
    <w:pPr>
      <w:keepNext/>
      <w:spacing w:before="240" w:after="120"/>
    </w:pPr>
    <w:rPr>
      <w:rFonts w:eastAsia="DejaVu Sans" w:cs="DejaVu Sans"/>
      <w:sz w:val="28"/>
      <w:szCs w:val="28"/>
    </w:rPr>
  </w:style>
  <w:style w:type="paragraph" w:styleId="BodyText">
    <w:name w:val="Body Text"/>
    <w:basedOn w:val="Normal"/>
    <w:pPr>
      <w:spacing w:before="120"/>
      <w:jc w:val="both"/>
    </w:pPr>
    <w:rPr>
      <w:lang w:val="pl-PL"/>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DefaultText">
    <w:name w:val="Default Text"/>
    <w:basedOn w:val="Normal"/>
  </w:style>
  <w:style w:type="paragraph" w:styleId="Footer">
    <w:name w:val="footer"/>
    <w:basedOn w:val="Normal"/>
    <w:pPr>
      <w:suppressLineNumbers/>
      <w:tabs>
        <w:tab w:val="center" w:pos="4536"/>
        <w:tab w:val="right" w:pos="9072"/>
      </w:tabs>
    </w:pPr>
  </w:style>
  <w:style w:type="paragraph" w:styleId="BalloonText">
    <w:name w:val="Balloon Text"/>
    <w:basedOn w:val="Normal"/>
  </w:style>
  <w:style w:type="paragraph" w:styleId="ListParagraph">
    <w:name w:val="List Paragraph"/>
    <w:basedOn w:val="Normal"/>
    <w:qFormat/>
  </w:style>
  <w:style w:type="paragraph" w:customStyle="1" w:styleId="clennavtitle">
    <w:name w:val="clen_nav_title"/>
    <w:basedOn w:val="Normal"/>
  </w:style>
  <w:style w:type="paragraph" w:customStyle="1" w:styleId="clennavbody">
    <w:name w:val="clen_nav_body"/>
    <w:basedOn w:val="Normal"/>
  </w:style>
  <w:style w:type="paragraph" w:customStyle="1" w:styleId="CommentText1">
    <w:name w:val="Comment Text1"/>
    <w:basedOn w:val="Normal"/>
  </w:style>
  <w:style w:type="paragraph" w:customStyle="1" w:styleId="CommentSubject1">
    <w:name w:val="Comment Subject1"/>
    <w:basedOn w:val="CommentText1"/>
  </w:style>
  <w:style w:type="paragraph" w:styleId="Revision">
    <w:name w:val="Revision"/>
    <w:pPr>
      <w:widowControl w:val="0"/>
      <w:suppressAutoHyphens/>
    </w:pPr>
    <w:rPr>
      <w:rFonts w:ascii="Arial" w:eastAsia="Calibri" w:hAnsi="Arial" w:cs="Arial"/>
      <w:kern w:val="1"/>
      <w:lang w:val="af-ZA" w:eastAsia="ar-SA"/>
    </w:rPr>
  </w:style>
  <w:style w:type="paragraph" w:customStyle="1" w:styleId="Framecontents">
    <w:name w:val="Frame contents"/>
    <w:basedOn w:val="BodyText"/>
  </w:style>
  <w:style w:type="paragraph" w:styleId="Header">
    <w:name w:val="header"/>
    <w:basedOn w:val="Normal"/>
    <w:link w:val="HeaderChar"/>
    <w:uiPriority w:val="99"/>
    <w:pPr>
      <w:suppressLineNumbers/>
      <w:tabs>
        <w:tab w:val="center" w:pos="4819"/>
        <w:tab w:val="right" w:pos="9638"/>
      </w:tabs>
    </w:pPr>
  </w:style>
  <w:style w:type="character" w:styleId="CommentReference">
    <w:name w:val="annotation reference"/>
    <w:rsid w:val="00B65CB2"/>
    <w:rPr>
      <w:sz w:val="16"/>
      <w:szCs w:val="16"/>
    </w:rPr>
  </w:style>
  <w:style w:type="paragraph" w:styleId="CommentText">
    <w:name w:val="annotation text"/>
    <w:basedOn w:val="Normal"/>
    <w:link w:val="CommentTextChar1"/>
    <w:rsid w:val="00B65CB2"/>
  </w:style>
  <w:style w:type="character" w:customStyle="1" w:styleId="CommentTextChar1">
    <w:name w:val="Comment Text Char1"/>
    <w:link w:val="CommentText"/>
    <w:rsid w:val="00B65CB2"/>
    <w:rPr>
      <w:rFonts w:ascii="Arial" w:hAnsi="Arial"/>
      <w:kern w:val="1"/>
      <w:lang w:eastAsia="ar-SA"/>
    </w:rPr>
  </w:style>
  <w:style w:type="paragraph" w:styleId="CommentSubject">
    <w:name w:val="annotation subject"/>
    <w:basedOn w:val="CommentText"/>
    <w:next w:val="CommentText"/>
    <w:link w:val="CommentSubjectChar1"/>
    <w:rsid w:val="00B65CB2"/>
    <w:rPr>
      <w:b/>
      <w:bCs/>
    </w:rPr>
  </w:style>
  <w:style w:type="character" w:customStyle="1" w:styleId="CommentSubjectChar1">
    <w:name w:val="Comment Subject Char1"/>
    <w:link w:val="CommentSubject"/>
    <w:rsid w:val="00B65CB2"/>
    <w:rPr>
      <w:rFonts w:ascii="Arial" w:hAnsi="Arial"/>
      <w:b/>
      <w:bCs/>
      <w:kern w:val="1"/>
      <w:lang w:eastAsia="ar-SA"/>
    </w:rPr>
  </w:style>
  <w:style w:type="character" w:customStyle="1" w:styleId="HeaderChar">
    <w:name w:val="Header Char"/>
    <w:basedOn w:val="DefaultParagraphFont"/>
    <w:link w:val="Header"/>
    <w:uiPriority w:val="99"/>
    <w:rsid w:val="006C0796"/>
    <w:rPr>
      <w:rFonts w:ascii="Arial" w:hAnsi="Arial"/>
      <w:kern w:val="1"/>
      <w:lang w:eastAsia="ar-SA"/>
    </w:rPr>
  </w:style>
  <w:style w:type="character" w:styleId="Hyperlink">
    <w:name w:val="Hyperlink"/>
    <w:uiPriority w:val="99"/>
    <w:unhideWhenUsed/>
    <w:rsid w:val="00421686"/>
    <w:rPr>
      <w:color w:val="0563C1"/>
      <w:u w:val="single"/>
    </w:rPr>
  </w:style>
  <w:style w:type="character" w:customStyle="1" w:styleId="preformatted-text">
    <w:name w:val="preformatted-text"/>
    <w:basedOn w:val="DefaultParagraphFont"/>
    <w:rsid w:val="00623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264">
      <w:bodyDiv w:val="1"/>
      <w:marLeft w:val="0"/>
      <w:marRight w:val="0"/>
      <w:marTop w:val="0"/>
      <w:marBottom w:val="0"/>
      <w:divBdr>
        <w:top w:val="none" w:sz="0" w:space="0" w:color="auto"/>
        <w:left w:val="none" w:sz="0" w:space="0" w:color="auto"/>
        <w:bottom w:val="none" w:sz="0" w:space="0" w:color="auto"/>
        <w:right w:val="none" w:sz="0" w:space="0" w:color="auto"/>
      </w:divBdr>
    </w:div>
    <w:div w:id="113403809">
      <w:bodyDiv w:val="1"/>
      <w:marLeft w:val="0"/>
      <w:marRight w:val="0"/>
      <w:marTop w:val="0"/>
      <w:marBottom w:val="0"/>
      <w:divBdr>
        <w:top w:val="none" w:sz="0" w:space="0" w:color="auto"/>
        <w:left w:val="none" w:sz="0" w:space="0" w:color="auto"/>
        <w:bottom w:val="none" w:sz="0" w:space="0" w:color="auto"/>
        <w:right w:val="none" w:sz="0" w:space="0" w:color="auto"/>
      </w:divBdr>
    </w:div>
    <w:div w:id="689337919">
      <w:bodyDiv w:val="1"/>
      <w:marLeft w:val="0"/>
      <w:marRight w:val="0"/>
      <w:marTop w:val="0"/>
      <w:marBottom w:val="0"/>
      <w:divBdr>
        <w:top w:val="none" w:sz="0" w:space="0" w:color="auto"/>
        <w:left w:val="none" w:sz="0" w:space="0" w:color="auto"/>
        <w:bottom w:val="none" w:sz="0" w:space="0" w:color="auto"/>
        <w:right w:val="none" w:sz="0" w:space="0" w:color="auto"/>
      </w:divBdr>
    </w:div>
    <w:div w:id="1772780444">
      <w:bodyDiv w:val="1"/>
      <w:marLeft w:val="0"/>
      <w:marRight w:val="0"/>
      <w:marTop w:val="0"/>
      <w:marBottom w:val="0"/>
      <w:divBdr>
        <w:top w:val="none" w:sz="0" w:space="0" w:color="auto"/>
        <w:left w:val="none" w:sz="0" w:space="0" w:color="auto"/>
        <w:bottom w:val="none" w:sz="0" w:space="0" w:color="auto"/>
        <w:right w:val="none" w:sz="0" w:space="0" w:color="auto"/>
      </w:divBdr>
      <w:divsChild>
        <w:div w:id="1291016397">
          <w:marLeft w:val="-225"/>
          <w:marRight w:val="-225"/>
          <w:marTop w:val="0"/>
          <w:marBottom w:val="0"/>
          <w:divBdr>
            <w:top w:val="none" w:sz="0" w:space="0" w:color="auto"/>
            <w:left w:val="none" w:sz="0" w:space="0" w:color="auto"/>
            <w:bottom w:val="none" w:sz="0" w:space="0" w:color="auto"/>
            <w:right w:val="none" w:sz="0" w:space="0" w:color="auto"/>
          </w:divBdr>
        </w:div>
        <w:div w:id="1172647282">
          <w:marLeft w:val="-225"/>
          <w:marRight w:val="-225"/>
          <w:marTop w:val="0"/>
          <w:marBottom w:val="0"/>
          <w:divBdr>
            <w:top w:val="none" w:sz="0" w:space="0" w:color="auto"/>
            <w:left w:val="none" w:sz="0" w:space="0" w:color="auto"/>
            <w:bottom w:val="none" w:sz="0" w:space="0" w:color="auto"/>
            <w:right w:val="none" w:sz="0" w:space="0" w:color="auto"/>
          </w:divBdr>
        </w:div>
        <w:div w:id="1970552983">
          <w:marLeft w:val="-225"/>
          <w:marRight w:val="-225"/>
          <w:marTop w:val="0"/>
          <w:marBottom w:val="0"/>
          <w:divBdr>
            <w:top w:val="none" w:sz="0" w:space="0" w:color="auto"/>
            <w:left w:val="none" w:sz="0" w:space="0" w:color="auto"/>
            <w:bottom w:val="none" w:sz="0" w:space="0" w:color="auto"/>
            <w:right w:val="none" w:sz="0" w:space="0" w:color="auto"/>
          </w:divBdr>
        </w:div>
      </w:divsChild>
    </w:div>
    <w:div w:id="193941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55873-0C76-4088-83D5-2BB3913F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6823</Words>
  <Characters>38897</Characters>
  <Application>Microsoft Office Word</Application>
  <DocSecurity>0</DocSecurity>
  <Lines>324</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OKVIRNI UGOVOR ZA TRANSAKCIJE</vt:lpstr>
      <vt:lpstr>OKVIRNI UGOVOR ZA TRANSAKCIJE</vt:lpstr>
    </vt:vector>
  </TitlesOfParts>
  <Manager>matijaj2</Manager>
  <Company/>
  <LinksUpToDate>false</LinksUpToDate>
  <CharactersWithSpaces>45629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OKVIRNI UGOVOR ZA TRANSAKCIJE</dc:title>
  <dc:subject/>
  <dc:creator>Dinko Ivkovic (J904782)</dc:creator>
  <cp:keywords/>
  <dc:description>Classification blank by: matijaj2</dc:description>
  <cp:lastModifiedBy>Ivan Ćuk</cp:lastModifiedBy>
  <cp:revision>3</cp:revision>
  <cp:lastPrinted>2025-08-20T08:42:00Z</cp:lastPrinted>
  <dcterms:created xsi:type="dcterms:W3CDTF">2025-11-11T12:45:00Z</dcterms:created>
  <dcterms:modified xsi:type="dcterms:W3CDTF">2025-11-11T13:11:00Z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b301fc-f4e8-4434-b9b9-e7da7a363f22_Enabled">
    <vt:lpwstr>true</vt:lpwstr>
  </property>
  <property fmtid="{D5CDD505-2E9C-101B-9397-08002B2CF9AE}" pid="3" name="MSIP_Label_0eb301fc-f4e8-4434-b9b9-e7da7a363f22_SetDate">
    <vt:lpwstr>2022-05-18T08:35:00Z</vt:lpwstr>
  </property>
  <property fmtid="{D5CDD505-2E9C-101B-9397-08002B2CF9AE}" pid="4" name="MSIP_Label_0eb301fc-f4e8-4434-b9b9-e7da7a363f22_Method">
    <vt:lpwstr>Standard</vt:lpwstr>
  </property>
  <property fmtid="{D5CDD505-2E9C-101B-9397-08002B2CF9AE}" pid="5" name="MSIP_Label_0eb301fc-f4e8-4434-b9b9-e7da7a363f22_Name">
    <vt:lpwstr>RESTRICTED</vt:lpwstr>
  </property>
  <property fmtid="{D5CDD505-2E9C-101B-9397-08002B2CF9AE}" pid="6" name="MSIP_Label_0eb301fc-f4e8-4434-b9b9-e7da7a363f22_SiteId">
    <vt:lpwstr>08aa261f-ff45-40d0-8662-4a8befbf8105</vt:lpwstr>
  </property>
  <property fmtid="{D5CDD505-2E9C-101B-9397-08002B2CF9AE}" pid="7" name="MSIP_Label_0eb301fc-f4e8-4434-b9b9-e7da7a363f22_ActionId">
    <vt:lpwstr>6c0954ed-1bf0-4e0b-9c26-87c7c3b1fd30</vt:lpwstr>
  </property>
  <property fmtid="{D5CDD505-2E9C-101B-9397-08002B2CF9AE}" pid="8" name="MSIP_Label_0eb301fc-f4e8-4434-b9b9-e7da7a363f22_ContentBits">
    <vt:lpwstr>3</vt:lpwstr>
  </property>
  <property fmtid="{D5CDD505-2E9C-101B-9397-08002B2CF9AE}" pid="9" name="MSIP_Label_38939b85-7e40-4a1d-91e1-0e84c3b219d7_Enabled">
    <vt:lpwstr>true</vt:lpwstr>
  </property>
  <property fmtid="{D5CDD505-2E9C-101B-9397-08002B2CF9AE}" pid="10" name="MSIP_Label_38939b85-7e40-4a1d-91e1-0e84c3b219d7_SetDate">
    <vt:lpwstr>2023-10-23T11:04:50Z</vt:lpwstr>
  </property>
  <property fmtid="{D5CDD505-2E9C-101B-9397-08002B2CF9AE}" pid="11" name="MSIP_Label_38939b85-7e40-4a1d-91e1-0e84c3b219d7_Method">
    <vt:lpwstr>Standard</vt:lpwstr>
  </property>
  <property fmtid="{D5CDD505-2E9C-101B-9397-08002B2CF9AE}" pid="12" name="MSIP_Label_38939b85-7e40-4a1d-91e1-0e84c3b219d7_Name">
    <vt:lpwstr>38939b85-7e40-4a1d-91e1-0e84c3b219d7</vt:lpwstr>
  </property>
  <property fmtid="{D5CDD505-2E9C-101B-9397-08002B2CF9AE}" pid="13" name="MSIP_Label_38939b85-7e40-4a1d-91e1-0e84c3b219d7_SiteId">
    <vt:lpwstr>3ad0376a-54d3-49a6-9e20-52de0a92fc89</vt:lpwstr>
  </property>
  <property fmtid="{D5CDD505-2E9C-101B-9397-08002B2CF9AE}" pid="14" name="MSIP_Label_38939b85-7e40-4a1d-91e1-0e84c3b219d7_ActionId">
    <vt:lpwstr>0a24ed4a-c814-4f75-8da3-ee07ae8afca1</vt:lpwstr>
  </property>
  <property fmtid="{D5CDD505-2E9C-101B-9397-08002B2CF9AE}" pid="15" name="MSIP_Label_38939b85-7e40-4a1d-91e1-0e84c3b219d7_ContentBits">
    <vt:lpwstr>0</vt:lpwstr>
  </property>
  <property fmtid="{D5CDD505-2E9C-101B-9397-08002B2CF9AE}" pid="16" name="MSIP_Label_84f1d2f1-a4f0-4657-97e1-3f9e482c72f7_Enabled">
    <vt:lpwstr>true</vt:lpwstr>
  </property>
  <property fmtid="{D5CDD505-2E9C-101B-9397-08002B2CF9AE}" pid="17" name="MSIP_Label_84f1d2f1-a4f0-4657-97e1-3f9e482c72f7_SetDate">
    <vt:lpwstr>2024-06-21T09:08:31Z</vt:lpwstr>
  </property>
  <property fmtid="{D5CDD505-2E9C-101B-9397-08002B2CF9AE}" pid="18" name="MSIP_Label_84f1d2f1-a4f0-4657-97e1-3f9e482c72f7_Method">
    <vt:lpwstr>Privileged</vt:lpwstr>
  </property>
  <property fmtid="{D5CDD505-2E9C-101B-9397-08002B2CF9AE}" pid="19" name="MSIP_Label_84f1d2f1-a4f0-4657-97e1-3f9e482c72f7_Name">
    <vt:lpwstr>UniCredit - Confidential</vt:lpwstr>
  </property>
  <property fmtid="{D5CDD505-2E9C-101B-9397-08002B2CF9AE}" pid="20" name="MSIP_Label_84f1d2f1-a4f0-4657-97e1-3f9e482c72f7_SiteId">
    <vt:lpwstr>2cc49ce9-66a1-41ac-a96b-bdc54247696a</vt:lpwstr>
  </property>
  <property fmtid="{D5CDD505-2E9C-101B-9397-08002B2CF9AE}" pid="21" name="MSIP_Label_84f1d2f1-a4f0-4657-97e1-3f9e482c72f7_ActionId">
    <vt:lpwstr>bedacb9f-7a9d-4b28-8c53-83501d6d2118</vt:lpwstr>
  </property>
  <property fmtid="{D5CDD505-2E9C-101B-9397-08002B2CF9AE}" pid="22" name="MSIP_Label_84f1d2f1-a4f0-4657-97e1-3f9e482c72f7_ContentBits">
    <vt:lpwstr>1</vt:lpwstr>
  </property>
  <property fmtid="{D5CDD505-2E9C-101B-9397-08002B2CF9AE}" pid="23" name="MSIP_Label_29db9e61-aac5-4f6e-805d-ceb8cb9983a1_Enabled">
    <vt:lpwstr>true</vt:lpwstr>
  </property>
  <property fmtid="{D5CDD505-2E9C-101B-9397-08002B2CF9AE}" pid="24" name="MSIP_Label_29db9e61-aac5-4f6e-805d-ceb8cb9983a1_SetDate">
    <vt:lpwstr>2024-07-23T15:29:11Z</vt:lpwstr>
  </property>
  <property fmtid="{D5CDD505-2E9C-101B-9397-08002B2CF9AE}" pid="25" name="MSIP_Label_29db9e61-aac5-4f6e-805d-ceb8cb9983a1_Method">
    <vt:lpwstr>Privileged</vt:lpwstr>
  </property>
  <property fmtid="{D5CDD505-2E9C-101B-9397-08002B2CF9AE}" pid="26" name="MSIP_Label_29db9e61-aac5-4f6e-805d-ceb8cb9983a1_Name">
    <vt:lpwstr>UniCredit - Internal Use Only - no visual markings</vt:lpwstr>
  </property>
  <property fmtid="{D5CDD505-2E9C-101B-9397-08002B2CF9AE}" pid="27" name="MSIP_Label_29db9e61-aac5-4f6e-805d-ceb8cb9983a1_SiteId">
    <vt:lpwstr>2cc49ce9-66a1-41ac-a96b-bdc54247696a</vt:lpwstr>
  </property>
  <property fmtid="{D5CDD505-2E9C-101B-9397-08002B2CF9AE}" pid="28" name="MSIP_Label_29db9e61-aac5-4f6e-805d-ceb8cb9983a1_ActionId">
    <vt:lpwstr>ea389691-bd26-43e3-9677-fb3aa2cd866d</vt:lpwstr>
  </property>
  <property fmtid="{D5CDD505-2E9C-101B-9397-08002B2CF9AE}" pid="29" name="MSIP_Label_29db9e61-aac5-4f6e-805d-ceb8cb9983a1_ContentBits">
    <vt:lpwstr>0</vt:lpwstr>
  </property>
  <property fmtid="{D5CDD505-2E9C-101B-9397-08002B2CF9AE}" pid="30" name="MSIP_Label_887d4d90-4885-4871-9cd1-173169706724_Enabled">
    <vt:lpwstr>true</vt:lpwstr>
  </property>
  <property fmtid="{D5CDD505-2E9C-101B-9397-08002B2CF9AE}" pid="31" name="MSIP_Label_887d4d90-4885-4871-9cd1-173169706724_SetDate">
    <vt:lpwstr>2024-09-30T13:11:16Z</vt:lpwstr>
  </property>
  <property fmtid="{D5CDD505-2E9C-101B-9397-08002B2CF9AE}" pid="32" name="MSIP_Label_887d4d90-4885-4871-9cd1-173169706724_Method">
    <vt:lpwstr>Privileged</vt:lpwstr>
  </property>
  <property fmtid="{D5CDD505-2E9C-101B-9397-08002B2CF9AE}" pid="33" name="MSIP_Label_887d4d90-4885-4871-9cd1-173169706724_Name">
    <vt:lpwstr>887d4d90-4885-4871-9cd1-173169706724</vt:lpwstr>
  </property>
  <property fmtid="{D5CDD505-2E9C-101B-9397-08002B2CF9AE}" pid="34" name="MSIP_Label_887d4d90-4885-4871-9cd1-173169706724_SiteId">
    <vt:lpwstr>43cecf9e-a78b-4f21-a286-6d94953f3005</vt:lpwstr>
  </property>
  <property fmtid="{D5CDD505-2E9C-101B-9397-08002B2CF9AE}" pid="35" name="MSIP_Label_887d4d90-4885-4871-9cd1-173169706724_ActionId">
    <vt:lpwstr>3afe54d3-d19f-4242-abcd-7ef578c275aa</vt:lpwstr>
  </property>
  <property fmtid="{D5CDD505-2E9C-101B-9397-08002B2CF9AE}" pid="36" name="MSIP_Label_887d4d90-4885-4871-9cd1-173169706724_ContentBits">
    <vt:lpwstr>1</vt:lpwstr>
  </property>
  <property fmtid="{D5CDD505-2E9C-101B-9397-08002B2CF9AE}" pid="37" name="MSIP_Label_68bb13b3-d2c1-4719-a5eb-d2f829e5e9fa_Enabled">
    <vt:lpwstr>true</vt:lpwstr>
  </property>
  <property fmtid="{D5CDD505-2E9C-101B-9397-08002B2CF9AE}" pid="38" name="MSIP_Label_68bb13b3-d2c1-4719-a5eb-d2f829e5e9fa_SetDate">
    <vt:lpwstr>2025-04-09T07:31:05Z</vt:lpwstr>
  </property>
  <property fmtid="{D5CDD505-2E9C-101B-9397-08002B2CF9AE}" pid="39" name="MSIP_Label_68bb13b3-d2c1-4719-a5eb-d2f829e5e9fa_Method">
    <vt:lpwstr>Standard</vt:lpwstr>
  </property>
  <property fmtid="{D5CDD505-2E9C-101B-9397-08002B2CF9AE}" pid="40" name="MSIP_Label_68bb13b3-d2c1-4719-a5eb-d2f829e5e9fa_Name">
    <vt:lpwstr>Interno - Internal (ABC)</vt:lpwstr>
  </property>
  <property fmtid="{D5CDD505-2E9C-101B-9397-08002B2CF9AE}" pid="41" name="MSIP_Label_68bb13b3-d2c1-4719-a5eb-d2f829e5e9fa_SiteId">
    <vt:lpwstr>ea54e955-ce3f-4547-9304-1cd2b88557ab</vt:lpwstr>
  </property>
  <property fmtid="{D5CDD505-2E9C-101B-9397-08002B2CF9AE}" pid="42" name="MSIP_Label_68bb13b3-d2c1-4719-a5eb-d2f829e5e9fa_ActionId">
    <vt:lpwstr>0f616676-c3f8-4a00-b3b3-82c806cd6969</vt:lpwstr>
  </property>
  <property fmtid="{D5CDD505-2E9C-101B-9397-08002B2CF9AE}" pid="43" name="MSIP_Label_68bb13b3-d2c1-4719-a5eb-d2f829e5e9fa_ContentBits">
    <vt:lpwstr>2</vt:lpwstr>
  </property>
  <property fmtid="{D5CDD505-2E9C-101B-9397-08002B2CF9AE}" pid="44" name="MSIP_Label_68bb13b3-d2c1-4719-a5eb-d2f829e5e9fa_Tag">
    <vt:lpwstr>10, 3, 0, 1</vt:lpwstr>
  </property>
</Properties>
</file>